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DA" w:rsidRDefault="006023DA" w:rsidP="006023DA">
      <w:pPr>
        <w:spacing w:after="13" w:line="248" w:lineRule="auto"/>
        <w:ind w:left="276" w:right="360" w:hanging="10"/>
        <w:jc w:val="center"/>
        <w:rPr>
          <w:rFonts w:ascii="Times New Roman" w:hAnsi="Times New Roman" w:cs="Times New Roman"/>
          <w:b/>
          <w:sz w:val="28"/>
        </w:rPr>
      </w:pPr>
      <w:r>
        <w:rPr>
          <w:rFonts w:ascii="Times New Roman" w:eastAsia="Times New Roman" w:hAnsi="Times New Roman" w:cs="Times New Roman"/>
          <w:b/>
          <w:sz w:val="24"/>
          <w:szCs w:val="24"/>
          <w:lang w:eastAsia="ru-RU"/>
        </w:rPr>
        <w:tab/>
      </w:r>
      <w:bookmarkStart w:id="0" w:name="_Toc523866408"/>
      <w:bookmarkStart w:id="1" w:name="_Toc947637"/>
      <w:bookmarkStart w:id="2" w:name="_Toc2202129"/>
      <w:r w:rsidRPr="00C76617">
        <w:rPr>
          <w:rFonts w:ascii="Times New Roman" w:hAnsi="Times New Roman" w:cs="Times New Roman"/>
          <w:b/>
          <w:sz w:val="28"/>
        </w:rPr>
        <w:t>ФГБОУ ВО «МПГУ»</w:t>
      </w:r>
    </w:p>
    <w:p w:rsidR="006023DA" w:rsidRPr="006023DA" w:rsidRDefault="006023DA" w:rsidP="006023DA">
      <w:pPr>
        <w:spacing w:after="47" w:line="248" w:lineRule="auto"/>
        <w:ind w:left="276" w:right="290" w:hanging="10"/>
        <w:jc w:val="center"/>
        <w:rPr>
          <w:rFonts w:ascii="Times New Roman" w:hAnsi="Times New Roman" w:cs="Times New Roman"/>
          <w:b/>
          <w:sz w:val="28"/>
        </w:rPr>
      </w:pPr>
      <w:r w:rsidRPr="006023DA">
        <w:rPr>
          <w:rFonts w:ascii="Times New Roman" w:hAnsi="Times New Roman" w:cs="Times New Roman"/>
          <w:b/>
          <w:sz w:val="28"/>
        </w:rPr>
        <w:t>Евразийская ассоциация педагогических университетов</w:t>
      </w:r>
    </w:p>
    <w:p w:rsidR="00E5096F" w:rsidRDefault="00E5096F" w:rsidP="006023DA">
      <w:pPr>
        <w:spacing w:after="47" w:line="248" w:lineRule="auto"/>
        <w:ind w:left="276" w:right="290" w:hanging="10"/>
        <w:jc w:val="center"/>
        <w:rPr>
          <w:rFonts w:ascii="Times New Roman" w:hAnsi="Times New Roman" w:cs="Times New Roman"/>
          <w:b/>
          <w:sz w:val="28"/>
        </w:rPr>
      </w:pPr>
    </w:p>
    <w:p w:rsidR="006023DA" w:rsidRPr="00C76617" w:rsidRDefault="006023DA" w:rsidP="006023DA">
      <w:pPr>
        <w:spacing w:after="47" w:line="248" w:lineRule="auto"/>
        <w:ind w:left="276" w:right="290" w:hanging="10"/>
        <w:jc w:val="center"/>
        <w:rPr>
          <w:rFonts w:ascii="Times New Roman" w:hAnsi="Times New Roman" w:cs="Times New Roman"/>
          <w:b/>
          <w:sz w:val="28"/>
        </w:rPr>
      </w:pPr>
      <w:r w:rsidRPr="00C76617">
        <w:rPr>
          <w:rFonts w:ascii="Times New Roman" w:hAnsi="Times New Roman" w:cs="Times New Roman"/>
          <w:b/>
          <w:sz w:val="28"/>
        </w:rPr>
        <w:t xml:space="preserve">     </w:t>
      </w:r>
    </w:p>
    <w:p w:rsidR="006023DA" w:rsidRPr="00C76617" w:rsidRDefault="006023DA" w:rsidP="006023DA">
      <w:pPr>
        <w:spacing w:after="47" w:line="248" w:lineRule="auto"/>
        <w:ind w:left="276" w:right="290" w:hanging="10"/>
        <w:jc w:val="center"/>
        <w:rPr>
          <w:rFonts w:ascii="Times New Roman" w:hAnsi="Times New Roman" w:cs="Times New Roman"/>
          <w:b/>
          <w:sz w:val="28"/>
        </w:rPr>
      </w:pPr>
      <w:r w:rsidRPr="00C76617">
        <w:rPr>
          <w:rFonts w:ascii="Times New Roman" w:hAnsi="Times New Roman" w:cs="Times New Roman"/>
          <w:b/>
          <w:sz w:val="28"/>
        </w:rPr>
        <w:t xml:space="preserve"> </w:t>
      </w:r>
    </w:p>
    <w:p w:rsidR="006023DA" w:rsidRPr="00C76617" w:rsidRDefault="006023DA" w:rsidP="006023DA">
      <w:pPr>
        <w:spacing w:after="112"/>
        <w:ind w:left="1022"/>
        <w:rPr>
          <w:rFonts w:ascii="Times New Roman" w:hAnsi="Times New Roman" w:cs="Times New Roman"/>
          <w:b/>
          <w:sz w:val="36"/>
        </w:rPr>
      </w:pPr>
    </w:p>
    <w:p w:rsidR="006023DA" w:rsidRPr="00C76617" w:rsidRDefault="006023DA" w:rsidP="006023DA">
      <w:pPr>
        <w:spacing w:after="112"/>
        <w:ind w:left="1022"/>
        <w:rPr>
          <w:rFonts w:ascii="Times New Roman" w:hAnsi="Times New Roman" w:cs="Times New Roman"/>
          <w:b/>
          <w:sz w:val="36"/>
        </w:rPr>
      </w:pPr>
    </w:p>
    <w:p w:rsidR="006023DA" w:rsidRPr="006023DA" w:rsidRDefault="00E5096F" w:rsidP="006023DA">
      <w:pPr>
        <w:tabs>
          <w:tab w:val="left" w:pos="426"/>
        </w:tabs>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Информация о результатах опроса</w:t>
      </w:r>
      <w:r w:rsidR="006023DA" w:rsidRPr="006023DA">
        <w:rPr>
          <w:rFonts w:ascii="Times New Roman" w:hAnsi="Times New Roman" w:cs="Times New Roman"/>
          <w:b/>
          <w:sz w:val="32"/>
          <w:szCs w:val="32"/>
        </w:rPr>
        <w:t xml:space="preserve"> по теме:</w:t>
      </w:r>
    </w:p>
    <w:p w:rsidR="006023DA" w:rsidRPr="006023DA" w:rsidRDefault="006023DA" w:rsidP="006023DA">
      <w:pPr>
        <w:tabs>
          <w:tab w:val="left" w:pos="426"/>
        </w:tabs>
        <w:spacing w:after="0" w:line="240" w:lineRule="auto"/>
        <w:ind w:firstLine="709"/>
        <w:jc w:val="center"/>
        <w:rPr>
          <w:rFonts w:ascii="Times New Roman" w:hAnsi="Times New Roman" w:cs="Times New Roman"/>
          <w:b/>
          <w:sz w:val="32"/>
          <w:szCs w:val="32"/>
        </w:rPr>
      </w:pPr>
      <w:r w:rsidRPr="006023DA">
        <w:rPr>
          <w:rFonts w:ascii="Times New Roman" w:hAnsi="Times New Roman" w:cs="Times New Roman"/>
          <w:b/>
          <w:sz w:val="32"/>
          <w:szCs w:val="32"/>
        </w:rPr>
        <w:t>«Разработка согласованных критериев и технологий мониторинга качества педагогического образования в педагогических вузах государств – участников СНГ»</w:t>
      </w:r>
    </w:p>
    <w:p w:rsidR="006023DA" w:rsidRPr="006023DA" w:rsidRDefault="006023DA" w:rsidP="006023DA">
      <w:pPr>
        <w:spacing w:after="1" w:line="421" w:lineRule="auto"/>
        <w:ind w:right="9381"/>
        <w:jc w:val="center"/>
        <w:rPr>
          <w:rFonts w:ascii="Times New Roman" w:hAnsi="Times New Roman" w:cs="Times New Roman"/>
          <w:sz w:val="32"/>
          <w:szCs w:val="32"/>
        </w:rPr>
      </w:pPr>
    </w:p>
    <w:p w:rsidR="006023DA" w:rsidRPr="006023DA" w:rsidRDefault="006023DA" w:rsidP="006023DA">
      <w:pPr>
        <w:spacing w:after="220"/>
        <w:rPr>
          <w:rFonts w:ascii="Times New Roman" w:hAnsi="Times New Roman" w:cs="Times New Roman"/>
          <w:sz w:val="32"/>
          <w:szCs w:val="32"/>
        </w:rPr>
      </w:pPr>
      <w:r w:rsidRPr="006023DA">
        <w:rPr>
          <w:rFonts w:ascii="Times New Roman" w:hAnsi="Times New Roman" w:cs="Times New Roman"/>
          <w:b/>
          <w:sz w:val="32"/>
          <w:szCs w:val="32"/>
        </w:rPr>
        <w:t xml:space="preserve"> </w:t>
      </w:r>
    </w:p>
    <w:p w:rsidR="006023DA" w:rsidRPr="006023DA" w:rsidRDefault="006023DA" w:rsidP="006023DA">
      <w:pPr>
        <w:spacing w:after="217"/>
        <w:rPr>
          <w:rFonts w:ascii="Times New Roman" w:hAnsi="Times New Roman" w:cs="Times New Roman"/>
          <w:sz w:val="32"/>
          <w:szCs w:val="32"/>
        </w:rPr>
      </w:pPr>
      <w:r w:rsidRPr="006023DA">
        <w:rPr>
          <w:rFonts w:ascii="Times New Roman" w:hAnsi="Times New Roman" w:cs="Times New Roman"/>
          <w:b/>
          <w:sz w:val="32"/>
          <w:szCs w:val="32"/>
        </w:rPr>
        <w:t xml:space="preserve"> </w:t>
      </w:r>
    </w:p>
    <w:p w:rsidR="006023DA" w:rsidRPr="00C76617" w:rsidRDefault="006023DA" w:rsidP="006023DA">
      <w:pPr>
        <w:spacing w:after="220"/>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17"/>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20"/>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20"/>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17"/>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20"/>
        <w:rPr>
          <w:rFonts w:ascii="Times New Roman" w:hAnsi="Times New Roman" w:cs="Times New Roman"/>
        </w:rPr>
      </w:pPr>
      <w:r w:rsidRPr="00C76617">
        <w:rPr>
          <w:rFonts w:ascii="Times New Roman" w:hAnsi="Times New Roman" w:cs="Times New Roman"/>
          <w:b/>
          <w:sz w:val="28"/>
        </w:rPr>
        <w:t xml:space="preserve"> </w:t>
      </w:r>
    </w:p>
    <w:p w:rsidR="006023DA" w:rsidRPr="00C76617" w:rsidRDefault="006023DA" w:rsidP="006023DA">
      <w:pPr>
        <w:spacing w:after="272"/>
        <w:rPr>
          <w:rFonts w:ascii="Times New Roman" w:hAnsi="Times New Roman" w:cs="Times New Roman"/>
          <w:b/>
          <w:sz w:val="28"/>
        </w:rPr>
      </w:pPr>
    </w:p>
    <w:p w:rsidR="006023DA" w:rsidRPr="00C76617" w:rsidRDefault="006023DA" w:rsidP="006023DA">
      <w:pPr>
        <w:spacing w:after="272"/>
        <w:rPr>
          <w:rFonts w:ascii="Times New Roman" w:hAnsi="Times New Roman" w:cs="Times New Roman"/>
          <w:b/>
          <w:sz w:val="28"/>
        </w:rPr>
      </w:pPr>
      <w:r w:rsidRPr="00C76617">
        <w:rPr>
          <w:rFonts w:ascii="Times New Roman" w:hAnsi="Times New Roman" w:cs="Times New Roman"/>
          <w:b/>
          <w:sz w:val="28"/>
        </w:rPr>
        <w:t xml:space="preserve"> </w:t>
      </w:r>
    </w:p>
    <w:p w:rsidR="006023DA" w:rsidRPr="00C76617" w:rsidRDefault="006023DA" w:rsidP="006023DA">
      <w:pPr>
        <w:spacing w:after="272"/>
        <w:rPr>
          <w:rFonts w:ascii="Times New Roman" w:hAnsi="Times New Roman" w:cs="Times New Roman"/>
        </w:rPr>
      </w:pPr>
    </w:p>
    <w:p w:rsidR="006023DA" w:rsidRDefault="006023DA" w:rsidP="006023DA">
      <w:pPr>
        <w:spacing w:after="220"/>
        <w:ind w:left="10" w:right="92" w:hanging="10"/>
        <w:jc w:val="center"/>
        <w:rPr>
          <w:rFonts w:ascii="Times New Roman" w:hAnsi="Times New Roman" w:cs="Times New Roman"/>
          <w:b/>
          <w:sz w:val="28"/>
        </w:rPr>
      </w:pPr>
    </w:p>
    <w:p w:rsidR="006023DA" w:rsidRDefault="006023DA" w:rsidP="006023DA">
      <w:pPr>
        <w:spacing w:after="220"/>
        <w:ind w:left="10" w:right="92" w:hanging="10"/>
        <w:jc w:val="center"/>
        <w:rPr>
          <w:rFonts w:ascii="Times New Roman" w:hAnsi="Times New Roman" w:cs="Times New Roman"/>
          <w:b/>
          <w:sz w:val="28"/>
        </w:rPr>
      </w:pPr>
    </w:p>
    <w:p w:rsidR="006023DA" w:rsidRPr="00C76617" w:rsidRDefault="006023DA" w:rsidP="006023DA">
      <w:pPr>
        <w:spacing w:after="220"/>
        <w:ind w:left="10" w:right="92" w:hanging="10"/>
        <w:jc w:val="center"/>
        <w:rPr>
          <w:rFonts w:ascii="Times New Roman" w:hAnsi="Times New Roman" w:cs="Times New Roman"/>
          <w:b/>
          <w:sz w:val="28"/>
        </w:rPr>
      </w:pPr>
      <w:r w:rsidRPr="00C76617">
        <w:rPr>
          <w:rFonts w:ascii="Times New Roman" w:hAnsi="Times New Roman" w:cs="Times New Roman"/>
          <w:b/>
          <w:sz w:val="28"/>
        </w:rPr>
        <w:t xml:space="preserve"> </w:t>
      </w:r>
    </w:p>
    <w:p w:rsidR="006023DA" w:rsidRDefault="006023DA" w:rsidP="006023DA">
      <w:pPr>
        <w:spacing w:after="220"/>
        <w:ind w:left="10" w:right="92" w:hanging="10"/>
        <w:jc w:val="center"/>
        <w:rPr>
          <w:rFonts w:ascii="Times New Roman" w:hAnsi="Times New Roman" w:cs="Times New Roman"/>
          <w:b/>
          <w:sz w:val="28"/>
        </w:rPr>
      </w:pPr>
    </w:p>
    <w:p w:rsidR="006023DA" w:rsidRPr="00C76617" w:rsidRDefault="00E5096F" w:rsidP="006023DA">
      <w:pPr>
        <w:ind w:firstLine="540"/>
        <w:jc w:val="center"/>
        <w:rPr>
          <w:rFonts w:ascii="Times New Roman" w:hAnsi="Times New Roman" w:cs="Times New Roman"/>
          <w:b/>
          <w:caps/>
        </w:rPr>
      </w:pPr>
      <w:r>
        <w:rPr>
          <w:rFonts w:ascii="Times New Roman" w:hAnsi="Times New Roman" w:cs="Times New Roman"/>
          <w:b/>
          <w:sz w:val="28"/>
        </w:rPr>
        <w:t xml:space="preserve">МОСКВА </w:t>
      </w:r>
      <w:r w:rsidR="006023DA" w:rsidRPr="00C76617">
        <w:rPr>
          <w:rFonts w:ascii="Times New Roman" w:hAnsi="Times New Roman" w:cs="Times New Roman"/>
          <w:b/>
          <w:sz w:val="28"/>
        </w:rPr>
        <w:t>20</w:t>
      </w:r>
      <w:r w:rsidR="006023DA">
        <w:rPr>
          <w:rFonts w:ascii="Times New Roman" w:hAnsi="Times New Roman" w:cs="Times New Roman"/>
          <w:b/>
          <w:sz w:val="28"/>
        </w:rPr>
        <w:t>22</w:t>
      </w:r>
      <w:r w:rsidR="006023DA" w:rsidRPr="00C76617">
        <w:rPr>
          <w:rFonts w:ascii="Times New Roman" w:hAnsi="Times New Roman" w:cs="Times New Roman"/>
          <w:b/>
          <w:sz w:val="28"/>
        </w:rPr>
        <w:t xml:space="preserve"> г. </w:t>
      </w:r>
      <w:r w:rsidR="006023DA" w:rsidRPr="00C76617">
        <w:rPr>
          <w:rFonts w:ascii="Times New Roman" w:hAnsi="Times New Roman" w:cs="Times New Roman"/>
          <w:b/>
          <w:caps/>
        </w:rPr>
        <w:t xml:space="preserve"> </w:t>
      </w:r>
    </w:p>
    <w:p w:rsidR="006023DA" w:rsidRDefault="006023DA" w:rsidP="006023DA">
      <w:pPr>
        <w:ind w:firstLine="540"/>
        <w:jc w:val="center"/>
        <w:rPr>
          <w:b/>
          <w:caps/>
        </w:rPr>
      </w:pPr>
    </w:p>
    <w:bookmarkEnd w:id="0"/>
    <w:bookmarkEnd w:id="1"/>
    <w:bookmarkEnd w:id="2"/>
    <w:p w:rsidR="00E27FA6" w:rsidRDefault="006023DA" w:rsidP="004676E7">
      <w:pPr>
        <w:tabs>
          <w:tab w:val="left" w:pos="426"/>
        </w:tabs>
        <w:spacing w:after="0" w:line="240" w:lineRule="auto"/>
        <w:ind w:firstLine="709"/>
        <w:jc w:val="center"/>
        <w:rPr>
          <w:rFonts w:ascii="Times New Roman" w:hAnsi="Times New Roman" w:cs="Times New Roman"/>
          <w:b/>
        </w:rPr>
      </w:pPr>
      <w:r>
        <w:rPr>
          <w:rFonts w:ascii="Times New Roman" w:hAnsi="Times New Roman" w:cs="Times New Roman"/>
          <w:b/>
        </w:rPr>
        <w:lastRenderedPageBreak/>
        <w:t xml:space="preserve">Преамбула </w:t>
      </w:r>
    </w:p>
    <w:p w:rsidR="006023DA" w:rsidRPr="004676E7" w:rsidRDefault="006023DA" w:rsidP="004676E7">
      <w:pPr>
        <w:tabs>
          <w:tab w:val="left" w:pos="426"/>
        </w:tabs>
        <w:spacing w:after="0" w:line="240" w:lineRule="auto"/>
        <w:ind w:firstLine="709"/>
        <w:jc w:val="center"/>
        <w:rPr>
          <w:rFonts w:ascii="Times New Roman" w:hAnsi="Times New Roman" w:cs="Times New Roman"/>
          <w:b/>
        </w:rPr>
      </w:pPr>
    </w:p>
    <w:p w:rsidR="00E27FA6" w:rsidRPr="004676E7" w:rsidRDefault="00E27FA6" w:rsidP="004676E7">
      <w:pPr>
        <w:spacing w:after="0" w:line="240" w:lineRule="auto"/>
        <w:ind w:firstLine="709"/>
        <w:jc w:val="both"/>
        <w:rPr>
          <w:rFonts w:ascii="Times New Roman" w:eastAsia="Times New Roman" w:hAnsi="Times New Roman" w:cs="Times New Roman"/>
          <w:color w:val="000000"/>
          <w:lang w:eastAsia="ru-RU"/>
        </w:rPr>
      </w:pPr>
      <w:r w:rsidRPr="004676E7">
        <w:rPr>
          <w:rFonts w:ascii="Times New Roman" w:hAnsi="Times New Roman" w:cs="Times New Roman"/>
        </w:rPr>
        <w:t xml:space="preserve">В соответствии с </w:t>
      </w:r>
      <w:r w:rsidR="00E5096F">
        <w:rPr>
          <w:rFonts w:ascii="Times New Roman" w:hAnsi="Times New Roman" w:cs="Times New Roman"/>
        </w:rPr>
        <w:t>решением Общественного совета</w:t>
      </w:r>
      <w:r w:rsidRPr="004676E7">
        <w:rPr>
          <w:rFonts w:ascii="Times New Roman" w:hAnsi="Times New Roman" w:cs="Times New Roman"/>
        </w:rPr>
        <w:t xml:space="preserve"> </w:t>
      </w:r>
      <w:r w:rsidR="00CB7F7E">
        <w:rPr>
          <w:rFonts w:ascii="Times New Roman" w:hAnsi="Times New Roman" w:cs="Times New Roman"/>
        </w:rPr>
        <w:t>Московского</w:t>
      </w:r>
      <w:r w:rsidR="00CB7F7E" w:rsidRPr="009939D4">
        <w:rPr>
          <w:rFonts w:ascii="Times New Roman" w:hAnsi="Times New Roman" w:cs="Times New Roman"/>
        </w:rPr>
        <w:t xml:space="preserve"> педагогическ</w:t>
      </w:r>
      <w:r w:rsidR="00CB7F7E">
        <w:rPr>
          <w:rFonts w:ascii="Times New Roman" w:hAnsi="Times New Roman" w:cs="Times New Roman"/>
        </w:rPr>
        <w:t>ого</w:t>
      </w:r>
      <w:r w:rsidR="00CB7F7E">
        <w:rPr>
          <w:rFonts w:ascii="Times New Roman" w:hAnsi="Times New Roman" w:cs="Times New Roman"/>
        </w:rPr>
        <w:t xml:space="preserve"> государственн</w:t>
      </w:r>
      <w:r w:rsidR="00CB7F7E">
        <w:rPr>
          <w:rFonts w:ascii="Times New Roman" w:hAnsi="Times New Roman" w:cs="Times New Roman"/>
        </w:rPr>
        <w:t>ого</w:t>
      </w:r>
      <w:r w:rsidR="00CB7F7E">
        <w:rPr>
          <w:rFonts w:ascii="Times New Roman" w:hAnsi="Times New Roman" w:cs="Times New Roman"/>
        </w:rPr>
        <w:t xml:space="preserve">  университет</w:t>
      </w:r>
      <w:r w:rsidR="00CB7F7E">
        <w:rPr>
          <w:rFonts w:ascii="Times New Roman" w:hAnsi="Times New Roman" w:cs="Times New Roman"/>
        </w:rPr>
        <w:t>а (</w:t>
      </w:r>
      <w:r w:rsidRPr="004676E7">
        <w:rPr>
          <w:rFonts w:ascii="Times New Roman" w:hAnsi="Times New Roman" w:cs="Times New Roman"/>
        </w:rPr>
        <w:t>МПГУ</w:t>
      </w:r>
      <w:r w:rsidR="00CB7F7E">
        <w:rPr>
          <w:rFonts w:ascii="Times New Roman" w:hAnsi="Times New Roman" w:cs="Times New Roman"/>
        </w:rPr>
        <w:t>)</w:t>
      </w:r>
      <w:r w:rsidR="005A7CF3" w:rsidRPr="004676E7">
        <w:rPr>
          <w:rFonts w:ascii="Times New Roman" w:hAnsi="Times New Roman" w:cs="Times New Roman"/>
        </w:rPr>
        <w:t xml:space="preserve"> </w:t>
      </w:r>
      <w:r w:rsidR="00E5096F">
        <w:rPr>
          <w:rFonts w:ascii="Times New Roman" w:hAnsi="Times New Roman" w:cs="Times New Roman"/>
        </w:rPr>
        <w:t xml:space="preserve">как базовой организации </w:t>
      </w:r>
      <w:r w:rsidR="00D33E4E">
        <w:rPr>
          <w:rFonts w:ascii="Times New Roman" w:hAnsi="Times New Roman" w:cs="Times New Roman"/>
        </w:rPr>
        <w:t>государств</w:t>
      </w:r>
      <w:r w:rsidR="00D33E4E">
        <w:rPr>
          <w:rFonts w:ascii="Times New Roman" w:hAnsi="Times New Roman" w:cs="Times New Roman"/>
        </w:rPr>
        <w:t xml:space="preserve"> – </w:t>
      </w:r>
      <w:r w:rsidR="00D33E4E">
        <w:rPr>
          <w:rFonts w:ascii="Times New Roman" w:hAnsi="Times New Roman" w:cs="Times New Roman"/>
        </w:rPr>
        <w:t xml:space="preserve">участников СНГ </w:t>
      </w:r>
      <w:r w:rsidR="00E5096F">
        <w:rPr>
          <w:rFonts w:ascii="Times New Roman" w:hAnsi="Times New Roman" w:cs="Times New Roman"/>
        </w:rPr>
        <w:t xml:space="preserve">по подготовке педагогических кадров </w:t>
      </w:r>
      <w:r w:rsidR="00D33E4E">
        <w:rPr>
          <w:rFonts w:ascii="Times New Roman" w:hAnsi="Times New Roman" w:cs="Times New Roman"/>
        </w:rPr>
        <w:t>относительно</w:t>
      </w:r>
      <w:r w:rsidR="005A7CF3" w:rsidRPr="004676E7">
        <w:rPr>
          <w:rFonts w:ascii="Times New Roman" w:hAnsi="Times New Roman" w:cs="Times New Roman"/>
        </w:rPr>
        <w:t xml:space="preserve"> организации системы мониторинга качества педагогического образования в педагогических вузах государств – участников СНГ</w:t>
      </w:r>
      <w:r w:rsidR="009939D4">
        <w:rPr>
          <w:rFonts w:ascii="Times New Roman" w:hAnsi="Times New Roman" w:cs="Times New Roman"/>
        </w:rPr>
        <w:t xml:space="preserve"> </w:t>
      </w:r>
      <w:r w:rsidR="00CB7F7E">
        <w:rPr>
          <w:rFonts w:ascii="Times New Roman" w:hAnsi="Times New Roman" w:cs="Times New Roman"/>
        </w:rPr>
        <w:t xml:space="preserve">МПГУ </w:t>
      </w:r>
      <w:r w:rsidR="009939D4" w:rsidRPr="009939D4">
        <w:rPr>
          <w:rFonts w:ascii="Times New Roman" w:hAnsi="Times New Roman" w:cs="Times New Roman"/>
        </w:rPr>
        <w:t>при участии</w:t>
      </w:r>
      <w:r w:rsidR="009939D4">
        <w:rPr>
          <w:rFonts w:ascii="Times New Roman" w:hAnsi="Times New Roman" w:cs="Times New Roman"/>
          <w:b/>
        </w:rPr>
        <w:t xml:space="preserve"> </w:t>
      </w:r>
      <w:r w:rsidR="009939D4">
        <w:rPr>
          <w:rFonts w:ascii="Times New Roman" w:hAnsi="Times New Roman" w:cs="Times New Roman"/>
        </w:rPr>
        <w:t>Евразийской ассоциации</w:t>
      </w:r>
      <w:r w:rsidR="005A7CF3" w:rsidRPr="004676E7">
        <w:rPr>
          <w:rFonts w:ascii="Times New Roman" w:hAnsi="Times New Roman" w:cs="Times New Roman"/>
        </w:rPr>
        <w:t xml:space="preserve"> педагоги</w:t>
      </w:r>
      <w:r w:rsidR="009939D4">
        <w:rPr>
          <w:rFonts w:ascii="Times New Roman" w:hAnsi="Times New Roman" w:cs="Times New Roman"/>
        </w:rPr>
        <w:t>ческих университетов</w:t>
      </w:r>
      <w:r w:rsidR="005A7CF3" w:rsidRPr="004676E7">
        <w:rPr>
          <w:rFonts w:ascii="Times New Roman" w:hAnsi="Times New Roman" w:cs="Times New Roman"/>
        </w:rPr>
        <w:t xml:space="preserve"> в </w:t>
      </w:r>
      <w:r w:rsidR="005A7CF3" w:rsidRPr="004676E7">
        <w:rPr>
          <w:rFonts w:ascii="Times New Roman" w:hAnsi="Times New Roman" w:cs="Times New Roman"/>
          <w:lang w:eastAsia="ru-RU"/>
        </w:rPr>
        <w:t>апреле – мае 2022 г</w:t>
      </w:r>
      <w:r w:rsidR="00CB7F7E">
        <w:rPr>
          <w:rFonts w:ascii="Times New Roman" w:hAnsi="Times New Roman" w:cs="Times New Roman"/>
          <w:lang w:eastAsia="ru-RU"/>
        </w:rPr>
        <w:t>ода</w:t>
      </w:r>
      <w:r w:rsidR="005A7CF3" w:rsidRPr="004676E7">
        <w:rPr>
          <w:rFonts w:ascii="Times New Roman" w:hAnsi="Times New Roman" w:cs="Times New Roman"/>
          <w:lang w:eastAsia="ru-RU"/>
        </w:rPr>
        <w:t xml:space="preserve"> провел опрос </w:t>
      </w:r>
      <w:r w:rsidR="005A7CF3" w:rsidRPr="004676E7">
        <w:rPr>
          <w:rFonts w:ascii="Times New Roman" w:hAnsi="Times New Roman" w:cs="Times New Roman"/>
        </w:rPr>
        <w:t>обучающихся различных курсов, форм и направлений подготовки, а также административно-управленческих работников</w:t>
      </w:r>
      <w:r w:rsidR="005A7CF3" w:rsidRPr="004676E7">
        <w:rPr>
          <w:rFonts w:ascii="Times New Roman" w:eastAsia="Times New Roman" w:hAnsi="Times New Roman" w:cs="Times New Roman"/>
          <w:color w:val="000000"/>
          <w:lang w:eastAsia="ru-RU"/>
        </w:rPr>
        <w:t xml:space="preserve"> педагогических вузов </w:t>
      </w:r>
      <w:r w:rsidR="00CB7F7E">
        <w:rPr>
          <w:rFonts w:ascii="Times New Roman" w:eastAsia="Times New Roman" w:hAnsi="Times New Roman" w:cs="Times New Roman"/>
          <w:color w:val="000000"/>
          <w:lang w:eastAsia="ru-RU"/>
        </w:rPr>
        <w:t xml:space="preserve">государств – </w:t>
      </w:r>
      <w:r w:rsidR="005A7CF3" w:rsidRPr="004676E7">
        <w:rPr>
          <w:rFonts w:ascii="Times New Roman" w:eastAsia="Times New Roman" w:hAnsi="Times New Roman" w:cs="Times New Roman"/>
          <w:color w:val="000000"/>
          <w:lang w:eastAsia="ru-RU"/>
        </w:rPr>
        <w:t>участников СНГ (проректор</w:t>
      </w:r>
      <w:r w:rsidR="00CB7F7E">
        <w:rPr>
          <w:rFonts w:ascii="Times New Roman" w:eastAsia="Times New Roman" w:hAnsi="Times New Roman" w:cs="Times New Roman"/>
          <w:color w:val="000000"/>
          <w:lang w:eastAsia="ru-RU"/>
        </w:rPr>
        <w:t>ы</w:t>
      </w:r>
      <w:r w:rsidR="005A7CF3" w:rsidRPr="004676E7">
        <w:rPr>
          <w:rFonts w:ascii="Times New Roman" w:eastAsia="Times New Roman" w:hAnsi="Times New Roman" w:cs="Times New Roman"/>
          <w:color w:val="000000"/>
          <w:lang w:eastAsia="ru-RU"/>
        </w:rPr>
        <w:t xml:space="preserve">, деканы факультетов/директора институтов, зам. деканов факультетов/зам. директоров, руководители отделов, зав. кафедрами и другие). </w:t>
      </w:r>
      <w:r w:rsidR="005A7CF3" w:rsidRPr="004676E7">
        <w:rPr>
          <w:rFonts w:ascii="Times New Roman" w:hAnsi="Times New Roman" w:cs="Times New Roman"/>
        </w:rPr>
        <w:t>В опросе</w:t>
      </w:r>
      <w:r w:rsidR="003A1156">
        <w:rPr>
          <w:rFonts w:ascii="Times New Roman" w:hAnsi="Times New Roman" w:cs="Times New Roman"/>
        </w:rPr>
        <w:t xml:space="preserve"> приняли участие 5</w:t>
      </w:r>
      <w:r w:rsidR="00152505">
        <w:rPr>
          <w:rFonts w:ascii="Times New Roman" w:hAnsi="Times New Roman" w:cs="Times New Roman"/>
        </w:rPr>
        <w:t> </w:t>
      </w:r>
      <w:bookmarkStart w:id="3" w:name="_GoBack"/>
      <w:bookmarkEnd w:id="3"/>
      <w:r w:rsidR="003A1156">
        <w:rPr>
          <w:rFonts w:ascii="Times New Roman" w:hAnsi="Times New Roman" w:cs="Times New Roman"/>
        </w:rPr>
        <w:t>318  студентов</w:t>
      </w:r>
      <w:r w:rsidR="005A7CF3" w:rsidRPr="004676E7">
        <w:rPr>
          <w:rFonts w:ascii="Times New Roman" w:hAnsi="Times New Roman" w:cs="Times New Roman"/>
        </w:rPr>
        <w:t>, а также 243  административно-управленческих работника, представляющи</w:t>
      </w:r>
      <w:r w:rsidR="00CB7F7E">
        <w:rPr>
          <w:rFonts w:ascii="Times New Roman" w:hAnsi="Times New Roman" w:cs="Times New Roman"/>
        </w:rPr>
        <w:t>х</w:t>
      </w:r>
      <w:r w:rsidR="005A7CF3" w:rsidRPr="004676E7">
        <w:rPr>
          <w:rFonts w:ascii="Times New Roman" w:hAnsi="Times New Roman" w:cs="Times New Roman"/>
        </w:rPr>
        <w:t xml:space="preserve"> </w:t>
      </w:r>
      <w:r w:rsidR="002249A9">
        <w:rPr>
          <w:rFonts w:ascii="Times New Roman" w:hAnsi="Times New Roman" w:cs="Times New Roman"/>
        </w:rPr>
        <w:t xml:space="preserve">13 </w:t>
      </w:r>
      <w:r w:rsidR="005A7CF3" w:rsidRPr="004676E7">
        <w:rPr>
          <w:rFonts w:ascii="Times New Roman" w:hAnsi="Times New Roman" w:cs="Times New Roman"/>
        </w:rPr>
        <w:t>педагогически</w:t>
      </w:r>
      <w:r w:rsidR="002249A9">
        <w:rPr>
          <w:rFonts w:ascii="Times New Roman" w:hAnsi="Times New Roman" w:cs="Times New Roman"/>
        </w:rPr>
        <w:t>х</w:t>
      </w:r>
      <w:r w:rsidR="005A7CF3" w:rsidRPr="004676E7">
        <w:rPr>
          <w:rFonts w:ascii="Times New Roman" w:hAnsi="Times New Roman" w:cs="Times New Roman"/>
        </w:rPr>
        <w:t xml:space="preserve"> вуз</w:t>
      </w:r>
      <w:r w:rsidR="002249A9">
        <w:rPr>
          <w:rFonts w:ascii="Times New Roman" w:hAnsi="Times New Roman" w:cs="Times New Roman"/>
        </w:rPr>
        <w:t>ов</w:t>
      </w:r>
      <w:r w:rsidR="005A7CF3" w:rsidRPr="004676E7">
        <w:rPr>
          <w:rFonts w:ascii="Times New Roman" w:hAnsi="Times New Roman" w:cs="Times New Roman"/>
        </w:rPr>
        <w:t xml:space="preserve"> государств –</w:t>
      </w:r>
      <w:r w:rsidR="00451687">
        <w:rPr>
          <w:rFonts w:ascii="Times New Roman" w:hAnsi="Times New Roman" w:cs="Times New Roman"/>
        </w:rPr>
        <w:t xml:space="preserve"> </w:t>
      </w:r>
      <w:r w:rsidR="005A7CF3" w:rsidRPr="004676E7">
        <w:rPr>
          <w:rFonts w:ascii="Times New Roman" w:hAnsi="Times New Roman" w:cs="Times New Roman"/>
        </w:rPr>
        <w:t>участников СНГ, в их числе:</w:t>
      </w:r>
      <w:r w:rsidR="005A7CF3" w:rsidRPr="004676E7">
        <w:rPr>
          <w:rFonts w:ascii="Times New Roman" w:hAnsi="Times New Roman" w:cs="Times New Roman"/>
          <w:color w:val="000000"/>
          <w:shd w:val="clear" w:color="auto" w:fill="FFFFFF"/>
        </w:rPr>
        <w:t xml:space="preserve"> Армянский  государственный</w:t>
      </w:r>
      <w:r w:rsidR="005A7CF3" w:rsidRPr="004676E7">
        <w:rPr>
          <w:rFonts w:ascii="Times New Roman" w:hAnsi="Times New Roman" w:cs="Times New Roman"/>
          <w:color w:val="000000"/>
        </w:rPr>
        <w:t xml:space="preserve"> </w:t>
      </w:r>
      <w:r w:rsidR="005A7CF3" w:rsidRPr="004676E7">
        <w:rPr>
          <w:rFonts w:ascii="Times New Roman" w:hAnsi="Times New Roman" w:cs="Times New Roman"/>
          <w:color w:val="000000"/>
          <w:shd w:val="clear" w:color="auto" w:fill="FFFFFF"/>
        </w:rPr>
        <w:t xml:space="preserve">педагогический  университет имени </w:t>
      </w:r>
      <w:proofErr w:type="spellStart"/>
      <w:r w:rsidR="005A7CF3" w:rsidRPr="004676E7">
        <w:rPr>
          <w:rFonts w:ascii="Times New Roman" w:hAnsi="Times New Roman" w:cs="Times New Roman"/>
          <w:color w:val="000000"/>
          <w:shd w:val="clear" w:color="auto" w:fill="FFFFFF"/>
        </w:rPr>
        <w:t>Хачатура</w:t>
      </w:r>
      <w:proofErr w:type="spellEnd"/>
      <w:r w:rsidR="005A7CF3" w:rsidRPr="004676E7">
        <w:rPr>
          <w:rFonts w:ascii="Times New Roman" w:hAnsi="Times New Roman" w:cs="Times New Roman"/>
          <w:color w:val="000000"/>
          <w:shd w:val="clear" w:color="auto" w:fill="FFFFFF"/>
        </w:rPr>
        <w:t xml:space="preserve"> Абовяна; Белорусский  государственный</w:t>
      </w:r>
      <w:r w:rsidR="005A7CF3" w:rsidRPr="004676E7">
        <w:rPr>
          <w:rFonts w:ascii="Times New Roman" w:hAnsi="Times New Roman" w:cs="Times New Roman"/>
          <w:color w:val="000000"/>
        </w:rPr>
        <w:t xml:space="preserve"> </w:t>
      </w:r>
      <w:r w:rsidR="005A7CF3" w:rsidRPr="004676E7">
        <w:rPr>
          <w:rFonts w:ascii="Times New Roman" w:hAnsi="Times New Roman" w:cs="Times New Roman"/>
          <w:color w:val="000000"/>
          <w:shd w:val="clear" w:color="auto" w:fill="FFFFFF"/>
        </w:rPr>
        <w:t>педагогический университет имени М. Танка; Казахский национальный</w:t>
      </w:r>
      <w:r w:rsidR="005A7CF3" w:rsidRPr="004676E7">
        <w:rPr>
          <w:rFonts w:ascii="Times New Roman" w:hAnsi="Times New Roman" w:cs="Times New Roman"/>
          <w:color w:val="000000"/>
        </w:rPr>
        <w:t xml:space="preserve"> </w:t>
      </w:r>
      <w:r w:rsidR="005A7CF3" w:rsidRPr="004676E7">
        <w:rPr>
          <w:rFonts w:ascii="Times New Roman" w:hAnsi="Times New Roman" w:cs="Times New Roman"/>
          <w:color w:val="000000"/>
          <w:shd w:val="clear" w:color="auto" w:fill="FFFFFF"/>
        </w:rPr>
        <w:t>педагогический университет имени Абая; Красноярский  государственный</w:t>
      </w:r>
      <w:r w:rsidR="005A7CF3" w:rsidRPr="004676E7">
        <w:rPr>
          <w:rFonts w:ascii="Times New Roman" w:hAnsi="Times New Roman" w:cs="Times New Roman"/>
          <w:color w:val="000000"/>
        </w:rPr>
        <w:t xml:space="preserve"> </w:t>
      </w:r>
      <w:r w:rsidR="00184CB8">
        <w:rPr>
          <w:rFonts w:ascii="Times New Roman" w:hAnsi="Times New Roman" w:cs="Times New Roman"/>
          <w:color w:val="000000"/>
          <w:shd w:val="clear" w:color="auto" w:fill="FFFFFF"/>
        </w:rPr>
        <w:t>педагогический</w:t>
      </w:r>
      <w:r w:rsidR="005A7CF3" w:rsidRPr="004676E7">
        <w:rPr>
          <w:rFonts w:ascii="Times New Roman" w:hAnsi="Times New Roman" w:cs="Times New Roman"/>
          <w:color w:val="000000"/>
          <w:shd w:val="clear" w:color="auto" w:fill="FFFFFF"/>
        </w:rPr>
        <w:t xml:space="preserve"> университет имени В.П. Астафьева; </w:t>
      </w:r>
      <w:proofErr w:type="spellStart"/>
      <w:r w:rsidR="005A7CF3" w:rsidRPr="004676E7">
        <w:rPr>
          <w:rFonts w:ascii="Times New Roman" w:hAnsi="Times New Roman" w:cs="Times New Roman"/>
          <w:color w:val="000000"/>
          <w:shd w:val="clear" w:color="auto" w:fill="FFFFFF"/>
        </w:rPr>
        <w:t>Кыргызский</w:t>
      </w:r>
      <w:proofErr w:type="spellEnd"/>
      <w:r w:rsidR="005A7CF3" w:rsidRPr="004676E7">
        <w:rPr>
          <w:rFonts w:ascii="Times New Roman" w:hAnsi="Times New Roman" w:cs="Times New Roman"/>
          <w:color w:val="000000"/>
          <w:shd w:val="clear" w:color="auto" w:fill="FFFFFF"/>
        </w:rPr>
        <w:t xml:space="preserve"> </w:t>
      </w:r>
      <w:r w:rsidR="005A7CF3" w:rsidRPr="004676E7">
        <w:rPr>
          <w:rFonts w:ascii="Times New Roman" w:hAnsi="Times New Roman" w:cs="Times New Roman"/>
          <w:color w:val="000000"/>
        </w:rPr>
        <w:t xml:space="preserve">государственный  университет имени И. </w:t>
      </w:r>
      <w:proofErr w:type="spellStart"/>
      <w:r w:rsidR="005A7CF3" w:rsidRPr="004676E7">
        <w:rPr>
          <w:rFonts w:ascii="Times New Roman" w:hAnsi="Times New Roman" w:cs="Times New Roman"/>
          <w:color w:val="000000"/>
        </w:rPr>
        <w:t>Арабаева</w:t>
      </w:r>
      <w:proofErr w:type="spellEnd"/>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Московский педагогический государственный университет; Новосибирский государственный педагогический университет; Российский</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государственный педагогический университет имени А.И. Герцена; Славянский университет Республики</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Молдова; Таджикский</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 xml:space="preserve">государственный  педагогический университет имени С. Айни; Ташкентский </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государственный  педагогический  университет имени Низами; Томский государственный</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педагогический  университет; Ярославский  государственный</w:t>
      </w:r>
      <w:r w:rsidR="004676E7" w:rsidRPr="004676E7">
        <w:rPr>
          <w:rFonts w:ascii="Times New Roman" w:hAnsi="Times New Roman" w:cs="Times New Roman"/>
          <w:color w:val="000000"/>
        </w:rPr>
        <w:t xml:space="preserve"> </w:t>
      </w:r>
      <w:r w:rsidR="004676E7" w:rsidRPr="004676E7">
        <w:rPr>
          <w:rFonts w:ascii="Times New Roman" w:hAnsi="Times New Roman" w:cs="Times New Roman"/>
          <w:color w:val="000000"/>
          <w:shd w:val="clear" w:color="auto" w:fill="FFFFFF"/>
        </w:rPr>
        <w:t>педагогический университет имени К.Д. Ушинского</w:t>
      </w:r>
    </w:p>
    <w:p w:rsidR="005A7CF3" w:rsidRPr="004676E7" w:rsidRDefault="003A1156" w:rsidP="004676E7">
      <w:pPr>
        <w:spacing w:after="0" w:line="24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 программу исследования</w:t>
      </w:r>
      <w:r w:rsidR="004676E7" w:rsidRPr="004676E7">
        <w:rPr>
          <w:rFonts w:ascii="Times New Roman" w:hAnsi="Times New Roman" w:cs="Times New Roman"/>
          <w:color w:val="000000"/>
          <w:shd w:val="clear" w:color="auto" w:fill="FFFFFF"/>
        </w:rPr>
        <w:t xml:space="preserve"> входило выяснение мнений респондентов о состоянии международного межвузовского сотрудничества</w:t>
      </w:r>
      <w:r w:rsidR="007022C6">
        <w:rPr>
          <w:rFonts w:ascii="Times New Roman" w:hAnsi="Times New Roman" w:cs="Times New Roman"/>
          <w:color w:val="000000"/>
          <w:shd w:val="clear" w:color="auto" w:fill="FFFFFF"/>
        </w:rPr>
        <w:t>, а также</w:t>
      </w:r>
      <w:r w:rsidR="004676E7" w:rsidRPr="004676E7">
        <w:rPr>
          <w:rFonts w:ascii="Times New Roman" w:hAnsi="Times New Roman" w:cs="Times New Roman"/>
          <w:color w:val="000000"/>
          <w:shd w:val="clear" w:color="auto" w:fill="FFFFFF"/>
        </w:rPr>
        <w:t xml:space="preserve"> </w:t>
      </w:r>
      <w:r w:rsidR="002249A9">
        <w:rPr>
          <w:rFonts w:ascii="Times New Roman" w:hAnsi="Times New Roman" w:cs="Times New Roman"/>
          <w:color w:val="000000"/>
          <w:shd w:val="clear" w:color="auto" w:fill="FFFFFF"/>
        </w:rPr>
        <w:t xml:space="preserve">о </w:t>
      </w:r>
      <w:r w:rsidR="004676E7" w:rsidRPr="004676E7">
        <w:rPr>
          <w:rFonts w:ascii="Times New Roman" w:hAnsi="Times New Roman" w:cs="Times New Roman"/>
          <w:color w:val="000000"/>
          <w:shd w:val="clear" w:color="auto" w:fill="FFFFFF"/>
        </w:rPr>
        <w:t xml:space="preserve">качестве педагогического образования в педагогических вузах государств – участников СНГ, наиболее важных проблемах, осложняющих обеспечение качества подготовки квалифицированных специалистов. </w:t>
      </w:r>
    </w:p>
    <w:p w:rsidR="006023DA" w:rsidRDefault="006023DA" w:rsidP="004676E7">
      <w:pPr>
        <w:tabs>
          <w:tab w:val="left" w:pos="426"/>
        </w:tabs>
        <w:spacing w:after="0" w:line="240" w:lineRule="auto"/>
        <w:ind w:firstLine="709"/>
        <w:jc w:val="center"/>
        <w:rPr>
          <w:rFonts w:ascii="Times New Roman" w:hAnsi="Times New Roman" w:cs="Times New Roman"/>
          <w:b/>
        </w:rPr>
      </w:pPr>
    </w:p>
    <w:p w:rsidR="00751832" w:rsidRPr="00751832" w:rsidRDefault="00751832" w:rsidP="00751832">
      <w:pPr>
        <w:pStyle w:val="a3"/>
        <w:numPr>
          <w:ilvl w:val="0"/>
          <w:numId w:val="4"/>
        </w:numPr>
        <w:tabs>
          <w:tab w:val="left" w:pos="426"/>
        </w:tabs>
        <w:spacing w:line="240" w:lineRule="auto"/>
        <w:jc w:val="center"/>
        <w:rPr>
          <w:b/>
        </w:rPr>
      </w:pPr>
      <w:r w:rsidRPr="00751832">
        <w:rPr>
          <w:b/>
        </w:rPr>
        <w:t>Основные итоги</w:t>
      </w:r>
    </w:p>
    <w:p w:rsidR="00751832" w:rsidRPr="004676E7" w:rsidRDefault="00751832" w:rsidP="00751832">
      <w:pPr>
        <w:tabs>
          <w:tab w:val="left" w:pos="426"/>
        </w:tabs>
        <w:spacing w:after="0" w:line="240" w:lineRule="auto"/>
        <w:ind w:firstLine="709"/>
        <w:jc w:val="center"/>
        <w:rPr>
          <w:rFonts w:ascii="Times New Roman" w:hAnsi="Times New Roman" w:cs="Times New Roman"/>
          <w:b/>
        </w:rPr>
      </w:pPr>
    </w:p>
    <w:p w:rsidR="00751832" w:rsidRDefault="00751832" w:rsidP="00751832">
      <w:pPr>
        <w:pStyle w:val="a3"/>
        <w:tabs>
          <w:tab w:val="left" w:pos="426"/>
        </w:tabs>
        <w:spacing w:line="240" w:lineRule="auto"/>
        <w:ind w:left="0" w:firstLine="709"/>
        <w:jc w:val="both"/>
        <w:rPr>
          <w:sz w:val="22"/>
          <w:szCs w:val="22"/>
        </w:rPr>
      </w:pPr>
      <w:r>
        <w:rPr>
          <w:sz w:val="22"/>
          <w:szCs w:val="22"/>
        </w:rPr>
        <w:t>Результаты опроса свидетельствуют</w:t>
      </w:r>
      <w:r w:rsidRPr="004676E7">
        <w:rPr>
          <w:sz w:val="22"/>
          <w:szCs w:val="22"/>
        </w:rPr>
        <w:t>,</w:t>
      </w:r>
      <w:r>
        <w:rPr>
          <w:sz w:val="22"/>
          <w:szCs w:val="22"/>
        </w:rPr>
        <w:t xml:space="preserve"> </w:t>
      </w:r>
      <w:r w:rsidRPr="004676E7">
        <w:rPr>
          <w:sz w:val="22"/>
          <w:szCs w:val="22"/>
        </w:rPr>
        <w:t xml:space="preserve">что система </w:t>
      </w:r>
      <w:r>
        <w:rPr>
          <w:sz w:val="22"/>
          <w:szCs w:val="22"/>
        </w:rPr>
        <w:t xml:space="preserve">педагогического </w:t>
      </w:r>
      <w:r w:rsidRPr="004676E7">
        <w:rPr>
          <w:sz w:val="22"/>
          <w:szCs w:val="22"/>
        </w:rPr>
        <w:t xml:space="preserve">образования пользуется доверием и позитивно оценивается </w:t>
      </w:r>
      <w:r>
        <w:rPr>
          <w:sz w:val="22"/>
          <w:szCs w:val="22"/>
        </w:rPr>
        <w:t>респондентами.</w:t>
      </w:r>
      <w:r w:rsidRPr="004676E7">
        <w:rPr>
          <w:sz w:val="22"/>
          <w:szCs w:val="22"/>
        </w:rPr>
        <w:t xml:space="preserve">  В целом по выборке систему </w:t>
      </w:r>
      <w:r>
        <w:rPr>
          <w:sz w:val="22"/>
          <w:szCs w:val="22"/>
        </w:rPr>
        <w:t xml:space="preserve">вузовского </w:t>
      </w:r>
      <w:r w:rsidRPr="004676E7">
        <w:rPr>
          <w:sz w:val="22"/>
          <w:szCs w:val="22"/>
        </w:rPr>
        <w:t xml:space="preserve">образования респонденты оцениваются на «хорошо» (3,9 баллов). Уровень достижения результатов составляет 80%. </w:t>
      </w:r>
      <w:r>
        <w:rPr>
          <w:sz w:val="22"/>
          <w:szCs w:val="22"/>
        </w:rPr>
        <w:t>Это свидетельствует о том, что система педагогического образования имеет определенный потенциал для развития. Она может и должна увеличить непосредственное производство знаний при условии более тесного сотрудничества с профильными организациями и работодателями, обеспечени</w:t>
      </w:r>
      <w:r w:rsidR="00D36A7D">
        <w:rPr>
          <w:sz w:val="22"/>
          <w:szCs w:val="22"/>
        </w:rPr>
        <w:t>я</w:t>
      </w:r>
      <w:r>
        <w:rPr>
          <w:sz w:val="22"/>
          <w:szCs w:val="22"/>
        </w:rPr>
        <w:t xml:space="preserve"> прикладного характера образования, отвечающего их актуальным потребностям, в том числе на уровне </w:t>
      </w:r>
      <w:proofErr w:type="spellStart"/>
      <w:r>
        <w:rPr>
          <w:sz w:val="22"/>
          <w:szCs w:val="22"/>
        </w:rPr>
        <w:t>межстранового</w:t>
      </w:r>
      <w:proofErr w:type="spellEnd"/>
      <w:r>
        <w:rPr>
          <w:sz w:val="22"/>
          <w:szCs w:val="22"/>
        </w:rPr>
        <w:t xml:space="preserve"> взаимодействия.</w:t>
      </w:r>
    </w:p>
    <w:p w:rsidR="00751832" w:rsidRPr="00177FE5" w:rsidRDefault="00751832" w:rsidP="00751832">
      <w:pPr>
        <w:pStyle w:val="a3"/>
        <w:tabs>
          <w:tab w:val="left" w:pos="426"/>
        </w:tabs>
        <w:spacing w:line="240" w:lineRule="auto"/>
        <w:ind w:left="0" w:firstLine="709"/>
        <w:jc w:val="both"/>
        <w:rPr>
          <w:sz w:val="22"/>
          <w:szCs w:val="22"/>
        </w:rPr>
      </w:pPr>
      <w:r w:rsidRPr="00177FE5">
        <w:rPr>
          <w:sz w:val="22"/>
          <w:szCs w:val="22"/>
        </w:rPr>
        <w:t>В целом по выборке участники опроса удовлетворен</w:t>
      </w:r>
      <w:r w:rsidR="00133217">
        <w:rPr>
          <w:sz w:val="22"/>
          <w:szCs w:val="22"/>
        </w:rPr>
        <w:t>ы образовательной деятельностью</w:t>
      </w:r>
      <w:r w:rsidRPr="00177FE5">
        <w:rPr>
          <w:sz w:val="22"/>
          <w:szCs w:val="22"/>
        </w:rPr>
        <w:t xml:space="preserve"> – средняя оценка «хорошо». Приоритетные позиции в рейтинге суммарных оценок занимают Красноярский государственный педагогический университет имени В.П. Астафьева и Московский педагогический государственный университет (по 4,4 балла).</w:t>
      </w:r>
    </w:p>
    <w:p w:rsidR="00751832" w:rsidRPr="00177FE5" w:rsidRDefault="00751832" w:rsidP="00751832">
      <w:pPr>
        <w:pStyle w:val="a3"/>
        <w:tabs>
          <w:tab w:val="left" w:pos="426"/>
        </w:tabs>
        <w:spacing w:line="240" w:lineRule="auto"/>
        <w:ind w:left="0" w:firstLine="709"/>
        <w:jc w:val="both"/>
        <w:rPr>
          <w:sz w:val="22"/>
          <w:szCs w:val="22"/>
        </w:rPr>
      </w:pPr>
      <w:r w:rsidRPr="00177FE5">
        <w:rPr>
          <w:sz w:val="22"/>
          <w:szCs w:val="22"/>
        </w:rPr>
        <w:t>Доступность образования и организация учебного процесса в целом по выборке набирают одинаковое количество баллов и оценива</w:t>
      </w:r>
      <w:r w:rsidR="000D28FB">
        <w:rPr>
          <w:sz w:val="22"/>
          <w:szCs w:val="22"/>
        </w:rPr>
        <w:t>ю</w:t>
      </w:r>
      <w:r w:rsidRPr="00177FE5">
        <w:rPr>
          <w:sz w:val="22"/>
          <w:szCs w:val="22"/>
        </w:rPr>
        <w:t xml:space="preserve">тся относительно высоко (соответственно: 4,4 балла). </w:t>
      </w:r>
    </w:p>
    <w:p w:rsidR="00751832" w:rsidRPr="00177FE5" w:rsidRDefault="00751832" w:rsidP="00751832">
      <w:pPr>
        <w:pStyle w:val="a3"/>
        <w:tabs>
          <w:tab w:val="left" w:pos="426"/>
        </w:tabs>
        <w:spacing w:line="240" w:lineRule="auto"/>
        <w:ind w:left="0" w:firstLine="709"/>
        <w:jc w:val="both"/>
        <w:rPr>
          <w:sz w:val="22"/>
          <w:szCs w:val="22"/>
        </w:rPr>
      </w:pPr>
      <w:r w:rsidRPr="00177FE5">
        <w:rPr>
          <w:sz w:val="22"/>
          <w:szCs w:val="22"/>
        </w:rPr>
        <w:t>По позиции «организация учебного процесса» бесспорными лидерами становятся Красноярский государственный педагогический университет имени В.П. Астафьева</w:t>
      </w:r>
      <w:r w:rsidR="00A96CFF">
        <w:rPr>
          <w:sz w:val="22"/>
          <w:szCs w:val="22"/>
        </w:rPr>
        <w:t xml:space="preserve"> и</w:t>
      </w:r>
      <w:r w:rsidRPr="00177FE5">
        <w:rPr>
          <w:sz w:val="22"/>
          <w:szCs w:val="22"/>
        </w:rPr>
        <w:t xml:space="preserve"> Томский государственный педагогический университет; по позиции доступность образования</w:t>
      </w:r>
      <w:r w:rsidR="00A96CFF">
        <w:rPr>
          <w:sz w:val="22"/>
          <w:szCs w:val="22"/>
        </w:rPr>
        <w:t xml:space="preserve"> – </w:t>
      </w:r>
      <w:r w:rsidRPr="00177FE5">
        <w:rPr>
          <w:sz w:val="22"/>
          <w:szCs w:val="22"/>
        </w:rPr>
        <w:t>Казахский национальный педагогический университет имени Абая, Славянский университет Республики Молдова</w:t>
      </w:r>
      <w:r w:rsidR="00A96CFF">
        <w:rPr>
          <w:sz w:val="22"/>
          <w:szCs w:val="22"/>
        </w:rPr>
        <w:t xml:space="preserve"> и</w:t>
      </w:r>
      <w:r w:rsidRPr="00177FE5">
        <w:rPr>
          <w:sz w:val="22"/>
          <w:szCs w:val="22"/>
        </w:rPr>
        <w:t xml:space="preserve"> Новосибирский государственный педагогический университет. </w:t>
      </w:r>
    </w:p>
    <w:p w:rsidR="00751832" w:rsidRPr="00177FE5" w:rsidRDefault="00751832" w:rsidP="00751832">
      <w:pPr>
        <w:pStyle w:val="a3"/>
        <w:tabs>
          <w:tab w:val="left" w:pos="426"/>
        </w:tabs>
        <w:spacing w:line="240" w:lineRule="auto"/>
        <w:ind w:left="0" w:firstLine="709"/>
        <w:jc w:val="both"/>
        <w:rPr>
          <w:sz w:val="22"/>
          <w:szCs w:val="22"/>
        </w:rPr>
      </w:pPr>
      <w:r w:rsidRPr="00177FE5">
        <w:rPr>
          <w:sz w:val="22"/>
          <w:szCs w:val="22"/>
        </w:rPr>
        <w:t>В условиях повышенного риска сокращения международного сотрудничества со странами дальнего зарубежья актуальность приобрета</w:t>
      </w:r>
      <w:r w:rsidR="00857BE6">
        <w:rPr>
          <w:sz w:val="22"/>
          <w:szCs w:val="22"/>
        </w:rPr>
        <w:t>ю</w:t>
      </w:r>
      <w:r w:rsidRPr="00177FE5">
        <w:rPr>
          <w:sz w:val="22"/>
          <w:szCs w:val="22"/>
        </w:rPr>
        <w:t>т упрочнение и развитие контактов с вузами государств</w:t>
      </w:r>
      <w:r w:rsidR="00857BE6">
        <w:rPr>
          <w:sz w:val="22"/>
          <w:szCs w:val="22"/>
        </w:rPr>
        <w:t xml:space="preserve"> – </w:t>
      </w:r>
      <w:r w:rsidRPr="00177FE5">
        <w:rPr>
          <w:sz w:val="22"/>
          <w:szCs w:val="22"/>
        </w:rPr>
        <w:t>участников СНГ.  Позитивным моментом является то, что вузы, имеющие необходимые ресурсы и научный потенциал, наибол</w:t>
      </w:r>
      <w:r>
        <w:rPr>
          <w:sz w:val="22"/>
          <w:szCs w:val="22"/>
        </w:rPr>
        <w:t xml:space="preserve">ее активно ищут пути для такого замещающего </w:t>
      </w:r>
      <w:r w:rsidRPr="00177FE5">
        <w:rPr>
          <w:sz w:val="22"/>
          <w:szCs w:val="22"/>
        </w:rPr>
        <w:t xml:space="preserve">сотрудничества. </w:t>
      </w:r>
      <w:r>
        <w:rPr>
          <w:sz w:val="22"/>
          <w:szCs w:val="22"/>
        </w:rPr>
        <w:t>В этой связи актуальным является реализация активных шагов по совершенствованию системы стимулирования исследовательских разработок и внедренческой деятельности, включая повышение бюджетных ассигнований на исследовательскую и внедренческую деятельность на уровне взаимодействия стран Содружества.</w:t>
      </w:r>
    </w:p>
    <w:p w:rsidR="00751832" w:rsidRPr="00177FE5" w:rsidRDefault="00751832" w:rsidP="00751832">
      <w:pPr>
        <w:pStyle w:val="a3"/>
        <w:tabs>
          <w:tab w:val="left" w:pos="426"/>
        </w:tabs>
        <w:spacing w:line="240" w:lineRule="auto"/>
        <w:ind w:left="0" w:firstLine="709"/>
        <w:jc w:val="both"/>
        <w:rPr>
          <w:sz w:val="22"/>
          <w:szCs w:val="22"/>
        </w:rPr>
      </w:pPr>
      <w:r>
        <w:rPr>
          <w:sz w:val="22"/>
          <w:szCs w:val="22"/>
        </w:rPr>
        <w:lastRenderedPageBreak/>
        <w:t>В целом же</w:t>
      </w:r>
      <w:r w:rsidRPr="00177FE5">
        <w:rPr>
          <w:sz w:val="22"/>
          <w:szCs w:val="22"/>
        </w:rPr>
        <w:t>, развитие единого образовательного пространства педагогических вузов предъявляет ряд требований к образовательной системе, в их числе: доступность информации об образовательной деятельности вузов, поддержка совместной научно-проектной деятельности, разработка и обоснование теоретико-методологических основ выбора наиболее перспективных направлений межнациональных научных исследований; создание на основе академической мобильности условий для реализации творческого потенциала студентов, их саморазвити</w:t>
      </w:r>
      <w:r w:rsidR="00D81A10">
        <w:rPr>
          <w:sz w:val="22"/>
          <w:szCs w:val="22"/>
        </w:rPr>
        <w:t>я</w:t>
      </w:r>
      <w:r w:rsidRPr="00177FE5">
        <w:rPr>
          <w:sz w:val="22"/>
          <w:szCs w:val="22"/>
        </w:rPr>
        <w:t xml:space="preserve">  и самовыражения, включенности в научно-преподавательскую деятельность; расширени</w:t>
      </w:r>
      <w:r w:rsidR="00D81A10">
        <w:rPr>
          <w:sz w:val="22"/>
          <w:szCs w:val="22"/>
        </w:rPr>
        <w:t>е</w:t>
      </w:r>
      <w:r w:rsidRPr="00177FE5">
        <w:rPr>
          <w:sz w:val="22"/>
          <w:szCs w:val="22"/>
        </w:rPr>
        <w:t xml:space="preserve"> масштабов и обеспечени</w:t>
      </w:r>
      <w:r w:rsidR="00D81A10">
        <w:rPr>
          <w:sz w:val="22"/>
          <w:szCs w:val="22"/>
        </w:rPr>
        <w:t>е</w:t>
      </w:r>
      <w:r w:rsidRPr="00177FE5">
        <w:rPr>
          <w:sz w:val="22"/>
          <w:szCs w:val="22"/>
        </w:rPr>
        <w:t xml:space="preserve"> качественно нового уровня реализации международных образовательных программ дополнительного обучения студентов, педагогических кадров, программ повышения квалификации и переподготовки специалистов, создание зарубежных центров русского языка, разработка системы контроля степени усвоения материалов и программ, разработка комплексной системы международной аттестации образовательных программ.</w:t>
      </w:r>
    </w:p>
    <w:p w:rsidR="00751832" w:rsidRDefault="00751832" w:rsidP="00751832">
      <w:pPr>
        <w:pStyle w:val="a3"/>
        <w:tabs>
          <w:tab w:val="left" w:pos="426"/>
        </w:tabs>
        <w:spacing w:line="240" w:lineRule="auto"/>
        <w:ind w:left="0" w:firstLine="709"/>
        <w:jc w:val="both"/>
        <w:rPr>
          <w:sz w:val="22"/>
          <w:szCs w:val="22"/>
        </w:rPr>
      </w:pPr>
      <w:r w:rsidRPr="004676E7">
        <w:rPr>
          <w:sz w:val="22"/>
          <w:szCs w:val="22"/>
        </w:rPr>
        <w:t xml:space="preserve">Эффективность </w:t>
      </w:r>
      <w:r>
        <w:rPr>
          <w:sz w:val="22"/>
          <w:szCs w:val="22"/>
        </w:rPr>
        <w:t xml:space="preserve">современного </w:t>
      </w:r>
      <w:r w:rsidRPr="004676E7">
        <w:rPr>
          <w:sz w:val="22"/>
          <w:szCs w:val="22"/>
        </w:rPr>
        <w:t xml:space="preserve">педагогического образования, </w:t>
      </w:r>
      <w:r>
        <w:rPr>
          <w:sz w:val="22"/>
          <w:szCs w:val="22"/>
        </w:rPr>
        <w:t>безусловно</w:t>
      </w:r>
      <w:r w:rsidRPr="004676E7">
        <w:rPr>
          <w:sz w:val="22"/>
          <w:szCs w:val="22"/>
        </w:rPr>
        <w:t xml:space="preserve">, зависит не только от реализации традиционных направлений деятельности вузов, но и от возможности постоянно совершенствовать образовательную деятельность, повышать качество компетенций, востребованных в </w:t>
      </w:r>
      <w:r>
        <w:rPr>
          <w:sz w:val="22"/>
          <w:szCs w:val="22"/>
        </w:rPr>
        <w:t xml:space="preserve">инновационной </w:t>
      </w:r>
      <w:r w:rsidRPr="004676E7">
        <w:rPr>
          <w:sz w:val="22"/>
          <w:szCs w:val="22"/>
        </w:rPr>
        <w:t xml:space="preserve">экономике. </w:t>
      </w:r>
      <w:r w:rsidR="00D81A10">
        <w:rPr>
          <w:sz w:val="22"/>
          <w:szCs w:val="22"/>
        </w:rPr>
        <w:t xml:space="preserve">Чтобы </w:t>
      </w:r>
      <w:r>
        <w:rPr>
          <w:sz w:val="22"/>
          <w:szCs w:val="22"/>
        </w:rPr>
        <w:t>стать ресурсом инновационного развития национальных экономик</w:t>
      </w:r>
      <w:r w:rsidR="00D81A10">
        <w:rPr>
          <w:sz w:val="22"/>
          <w:szCs w:val="22"/>
        </w:rPr>
        <w:t>,</w:t>
      </w:r>
      <w:r>
        <w:rPr>
          <w:sz w:val="22"/>
          <w:szCs w:val="22"/>
        </w:rPr>
        <w:t xml:space="preserve"> педагогическим вузам сегодня необходимо укрепить связь с рынком труда, обеспечить резерв высококвалифицированного персонала, обладающего научно-практическим потенциалом, наконец, расширять межвузовскую академическую мобильность.</w:t>
      </w:r>
    </w:p>
    <w:p w:rsidR="00095487" w:rsidRDefault="00095487" w:rsidP="00751832">
      <w:pPr>
        <w:pStyle w:val="a3"/>
        <w:tabs>
          <w:tab w:val="left" w:pos="426"/>
        </w:tabs>
        <w:spacing w:line="240" w:lineRule="auto"/>
        <w:ind w:left="0" w:firstLine="709"/>
        <w:jc w:val="both"/>
        <w:rPr>
          <w:sz w:val="22"/>
          <w:szCs w:val="22"/>
        </w:rPr>
      </w:pPr>
      <w:r>
        <w:rPr>
          <w:sz w:val="22"/>
          <w:szCs w:val="22"/>
        </w:rPr>
        <w:t>Ниже приведено более детальное описание результатов исследования.</w:t>
      </w:r>
    </w:p>
    <w:p w:rsidR="00751832" w:rsidRDefault="00751832" w:rsidP="004676E7">
      <w:pPr>
        <w:tabs>
          <w:tab w:val="left" w:pos="426"/>
        </w:tabs>
        <w:spacing w:after="0" w:line="240" w:lineRule="auto"/>
        <w:ind w:firstLine="709"/>
        <w:jc w:val="center"/>
        <w:rPr>
          <w:rFonts w:ascii="Times New Roman" w:hAnsi="Times New Roman" w:cs="Times New Roman"/>
          <w:b/>
        </w:rPr>
      </w:pPr>
    </w:p>
    <w:p w:rsidR="00751832" w:rsidRPr="00751832" w:rsidRDefault="00751832" w:rsidP="00751832">
      <w:pPr>
        <w:pStyle w:val="a3"/>
        <w:numPr>
          <w:ilvl w:val="0"/>
          <w:numId w:val="4"/>
        </w:numPr>
        <w:tabs>
          <w:tab w:val="left" w:pos="426"/>
        </w:tabs>
        <w:spacing w:line="240" w:lineRule="auto"/>
        <w:jc w:val="center"/>
        <w:rPr>
          <w:b/>
        </w:rPr>
      </w:pPr>
      <w:r w:rsidRPr="00751832">
        <w:rPr>
          <w:b/>
        </w:rPr>
        <w:t>Составляющие качества образования</w:t>
      </w:r>
    </w:p>
    <w:p w:rsidR="004676E7" w:rsidRPr="004676E7" w:rsidRDefault="004676E7" w:rsidP="004676E7">
      <w:pPr>
        <w:tabs>
          <w:tab w:val="left" w:pos="426"/>
        </w:tabs>
        <w:spacing w:after="0" w:line="240" w:lineRule="auto"/>
        <w:ind w:firstLine="709"/>
        <w:jc w:val="center"/>
        <w:rPr>
          <w:rFonts w:ascii="Times New Roman" w:hAnsi="Times New Roman" w:cs="Times New Roman"/>
          <w:b/>
        </w:rPr>
      </w:pPr>
    </w:p>
    <w:p w:rsidR="008E7268" w:rsidRPr="004676E7" w:rsidRDefault="001956B2" w:rsidP="004676E7">
      <w:pPr>
        <w:tabs>
          <w:tab w:val="left" w:pos="426"/>
        </w:tabs>
        <w:spacing w:after="0" w:line="240" w:lineRule="auto"/>
        <w:ind w:firstLine="709"/>
        <w:jc w:val="both"/>
        <w:rPr>
          <w:rFonts w:ascii="Times New Roman" w:hAnsi="Times New Roman" w:cs="Times New Roman"/>
          <w:color w:val="000000" w:themeColor="text1"/>
        </w:rPr>
      </w:pPr>
      <w:r w:rsidRPr="004676E7">
        <w:rPr>
          <w:rFonts w:ascii="Times New Roman" w:hAnsi="Times New Roman" w:cs="Times New Roman"/>
        </w:rPr>
        <w:t xml:space="preserve">Для педагогических вузов Содружества </w:t>
      </w:r>
      <w:r w:rsidR="008E7268" w:rsidRPr="004676E7">
        <w:rPr>
          <w:rFonts w:ascii="Times New Roman" w:hAnsi="Times New Roman" w:cs="Times New Roman"/>
        </w:rPr>
        <w:t xml:space="preserve">ключевым </w:t>
      </w:r>
      <w:r w:rsidR="001A3F56" w:rsidRPr="004676E7">
        <w:rPr>
          <w:rFonts w:ascii="Times New Roman" w:hAnsi="Times New Roman" w:cs="Times New Roman"/>
        </w:rPr>
        <w:t>ориентиро</w:t>
      </w:r>
      <w:r w:rsidR="008E7268" w:rsidRPr="004676E7">
        <w:rPr>
          <w:rFonts w:ascii="Times New Roman" w:hAnsi="Times New Roman" w:cs="Times New Roman"/>
        </w:rPr>
        <w:t>м</w:t>
      </w:r>
      <w:r w:rsidRPr="004676E7">
        <w:rPr>
          <w:rFonts w:ascii="Times New Roman" w:hAnsi="Times New Roman" w:cs="Times New Roman"/>
        </w:rPr>
        <w:t xml:space="preserve"> развития </w:t>
      </w:r>
      <w:r w:rsidR="008E7268" w:rsidRPr="004676E7">
        <w:rPr>
          <w:rFonts w:ascii="Times New Roman" w:hAnsi="Times New Roman" w:cs="Times New Roman"/>
        </w:rPr>
        <w:t>остается</w:t>
      </w:r>
      <w:r w:rsidRPr="004676E7">
        <w:rPr>
          <w:rFonts w:ascii="Times New Roman" w:hAnsi="Times New Roman" w:cs="Times New Roman"/>
        </w:rPr>
        <w:t xml:space="preserve"> повышение качества образования</w:t>
      </w:r>
      <w:r w:rsidR="00874B4E" w:rsidRPr="004676E7">
        <w:rPr>
          <w:rFonts w:ascii="Times New Roman" w:hAnsi="Times New Roman" w:cs="Times New Roman"/>
        </w:rPr>
        <w:t xml:space="preserve"> </w:t>
      </w:r>
      <w:r w:rsidR="008B63A5">
        <w:rPr>
          <w:rFonts w:ascii="Times New Roman" w:hAnsi="Times New Roman" w:cs="Times New Roman"/>
        </w:rPr>
        <w:t>в контексте</w:t>
      </w:r>
      <w:r w:rsidR="00874B4E" w:rsidRPr="004676E7">
        <w:rPr>
          <w:rFonts w:ascii="Times New Roman" w:hAnsi="Times New Roman" w:cs="Times New Roman"/>
        </w:rPr>
        <w:t xml:space="preserve"> формирования единого образовательного пространства</w:t>
      </w:r>
      <w:r w:rsidRPr="004676E7">
        <w:rPr>
          <w:rFonts w:ascii="Times New Roman" w:hAnsi="Times New Roman" w:cs="Times New Roman"/>
        </w:rPr>
        <w:t xml:space="preserve">. </w:t>
      </w:r>
      <w:r w:rsidR="009C745C">
        <w:rPr>
          <w:rFonts w:ascii="Times New Roman" w:hAnsi="Times New Roman" w:cs="Times New Roman"/>
        </w:rPr>
        <w:t>Реализация участник</w:t>
      </w:r>
      <w:r w:rsidR="00FA148D">
        <w:rPr>
          <w:rFonts w:ascii="Times New Roman" w:hAnsi="Times New Roman" w:cs="Times New Roman"/>
        </w:rPr>
        <w:t>ами</w:t>
      </w:r>
      <w:r w:rsidR="009C745C">
        <w:rPr>
          <w:rFonts w:ascii="Times New Roman" w:hAnsi="Times New Roman" w:cs="Times New Roman"/>
        </w:rPr>
        <w:t xml:space="preserve"> образовательного процесса согласованных действий во многом позволяет </w:t>
      </w:r>
      <w:r w:rsidR="008E7268" w:rsidRPr="004676E7">
        <w:rPr>
          <w:rFonts w:ascii="Times New Roman" w:hAnsi="Times New Roman" w:cs="Times New Roman"/>
        </w:rPr>
        <w:t>повыси</w:t>
      </w:r>
      <w:r w:rsidR="009C745C">
        <w:rPr>
          <w:rFonts w:ascii="Times New Roman" w:hAnsi="Times New Roman" w:cs="Times New Roman"/>
        </w:rPr>
        <w:t>ть</w:t>
      </w:r>
      <w:r w:rsidR="008E7268" w:rsidRPr="004676E7">
        <w:rPr>
          <w:rFonts w:ascii="Times New Roman" w:hAnsi="Times New Roman" w:cs="Times New Roman"/>
        </w:rPr>
        <w:t xml:space="preserve"> активность вузов в вопросах выхода на новый уровень подготовки специалистов для образовательной сферы</w:t>
      </w:r>
      <w:r w:rsidR="00AF0C42" w:rsidRPr="004676E7">
        <w:rPr>
          <w:rFonts w:ascii="Times New Roman" w:hAnsi="Times New Roman" w:cs="Times New Roman"/>
        </w:rPr>
        <w:t xml:space="preserve"> </w:t>
      </w:r>
      <w:r w:rsidR="009C745C">
        <w:rPr>
          <w:rFonts w:ascii="Times New Roman" w:hAnsi="Times New Roman" w:cs="Times New Roman"/>
        </w:rPr>
        <w:t>стран Содружества</w:t>
      </w:r>
      <w:r w:rsidR="008E7268" w:rsidRPr="004676E7">
        <w:rPr>
          <w:rFonts w:ascii="Times New Roman" w:hAnsi="Times New Roman" w:cs="Times New Roman"/>
        </w:rPr>
        <w:t xml:space="preserve">. </w:t>
      </w:r>
      <w:r w:rsidR="009C745C">
        <w:rPr>
          <w:rFonts w:ascii="Times New Roman" w:hAnsi="Times New Roman" w:cs="Times New Roman"/>
        </w:rPr>
        <w:t>Вместе с тем в</w:t>
      </w:r>
      <w:r w:rsidR="00A651D0" w:rsidRPr="004676E7">
        <w:rPr>
          <w:rFonts w:ascii="Times New Roman" w:hAnsi="Times New Roman" w:cs="Times New Roman"/>
        </w:rPr>
        <w:t xml:space="preserve">ариативность образования при формировании единого образовательного пространства </w:t>
      </w:r>
      <w:r w:rsidR="004B3E85">
        <w:rPr>
          <w:rFonts w:ascii="Times New Roman" w:hAnsi="Times New Roman" w:cs="Times New Roman"/>
        </w:rPr>
        <w:t xml:space="preserve">педагогических вузов </w:t>
      </w:r>
      <w:r w:rsidR="00A651D0" w:rsidRPr="004676E7">
        <w:rPr>
          <w:rFonts w:ascii="Times New Roman" w:hAnsi="Times New Roman" w:cs="Times New Roman"/>
        </w:rPr>
        <w:t xml:space="preserve">требует своевременного получения надежной и достоверной информации в отношении </w:t>
      </w:r>
      <w:r w:rsidR="004B3E85">
        <w:rPr>
          <w:rFonts w:ascii="Times New Roman" w:hAnsi="Times New Roman" w:cs="Times New Roman"/>
        </w:rPr>
        <w:t xml:space="preserve">таких вопросов, как </w:t>
      </w:r>
      <w:r w:rsidR="00A651D0" w:rsidRPr="004676E7">
        <w:rPr>
          <w:rFonts w:ascii="Times New Roman" w:hAnsi="Times New Roman" w:cs="Times New Roman"/>
        </w:rPr>
        <w:t>удовлетворени</w:t>
      </w:r>
      <w:r w:rsidR="004B3E85">
        <w:rPr>
          <w:rFonts w:ascii="Times New Roman" w:hAnsi="Times New Roman" w:cs="Times New Roman"/>
        </w:rPr>
        <w:t>е</w:t>
      </w:r>
      <w:r w:rsidR="00A651D0" w:rsidRPr="004676E7">
        <w:rPr>
          <w:rFonts w:ascii="Times New Roman" w:hAnsi="Times New Roman" w:cs="Times New Roman"/>
        </w:rPr>
        <w:t xml:space="preserve"> потребности </w:t>
      </w:r>
      <w:r w:rsidR="002C470B">
        <w:rPr>
          <w:rFonts w:ascii="Times New Roman" w:hAnsi="Times New Roman" w:cs="Times New Roman"/>
        </w:rPr>
        <w:t>обучающихся в отношении оснащенности образовательного процесса</w:t>
      </w:r>
      <w:r w:rsidR="00A651D0" w:rsidRPr="004676E7">
        <w:rPr>
          <w:rFonts w:ascii="Times New Roman" w:hAnsi="Times New Roman" w:cs="Times New Roman"/>
        </w:rPr>
        <w:t>, обеспечение конкурентоспособным</w:t>
      </w:r>
      <w:r w:rsidR="008B63A5">
        <w:rPr>
          <w:rFonts w:ascii="Times New Roman" w:hAnsi="Times New Roman" w:cs="Times New Roman"/>
        </w:rPr>
        <w:t>и</w:t>
      </w:r>
      <w:r w:rsidR="00A651D0" w:rsidRPr="004676E7">
        <w:rPr>
          <w:rFonts w:ascii="Times New Roman" w:hAnsi="Times New Roman" w:cs="Times New Roman"/>
        </w:rPr>
        <w:t xml:space="preserve"> </w:t>
      </w:r>
      <w:r w:rsidR="002C470B">
        <w:rPr>
          <w:rFonts w:ascii="Times New Roman" w:hAnsi="Times New Roman" w:cs="Times New Roman"/>
        </w:rPr>
        <w:t xml:space="preserve">научно-педагогическими </w:t>
      </w:r>
      <w:r w:rsidR="00A651D0" w:rsidRPr="004676E7">
        <w:rPr>
          <w:rFonts w:ascii="Times New Roman" w:hAnsi="Times New Roman" w:cs="Times New Roman"/>
        </w:rPr>
        <w:t xml:space="preserve">кадрами, расширение бюджетного финансирования вузов, </w:t>
      </w:r>
      <w:r w:rsidR="002C470B">
        <w:rPr>
          <w:rFonts w:ascii="Times New Roman" w:hAnsi="Times New Roman" w:cs="Times New Roman"/>
        </w:rPr>
        <w:t>внедрения инноваций</w:t>
      </w:r>
      <w:r w:rsidR="004B3E85">
        <w:rPr>
          <w:rFonts w:ascii="Times New Roman" w:hAnsi="Times New Roman" w:cs="Times New Roman"/>
        </w:rPr>
        <w:t xml:space="preserve"> и т.д</w:t>
      </w:r>
      <w:r w:rsidR="00FA148D">
        <w:rPr>
          <w:rFonts w:ascii="Times New Roman" w:hAnsi="Times New Roman" w:cs="Times New Roman"/>
        </w:rPr>
        <w:t xml:space="preserve">. </w:t>
      </w:r>
      <w:r w:rsidR="00A651D0" w:rsidRPr="004676E7">
        <w:rPr>
          <w:rFonts w:ascii="Times New Roman" w:hAnsi="Times New Roman" w:cs="Times New Roman"/>
        </w:rPr>
        <w:t xml:space="preserve"> </w:t>
      </w:r>
      <w:r w:rsidR="008B63A5">
        <w:rPr>
          <w:rFonts w:ascii="Times New Roman" w:hAnsi="Times New Roman" w:cs="Times New Roman"/>
        </w:rPr>
        <w:t>Заметим, что</w:t>
      </w:r>
      <w:r w:rsidR="00A651D0" w:rsidRPr="004676E7">
        <w:rPr>
          <w:rFonts w:ascii="Times New Roman" w:hAnsi="Times New Roman" w:cs="Times New Roman"/>
        </w:rPr>
        <w:t xml:space="preserve"> </w:t>
      </w:r>
      <w:r w:rsidR="002C470B">
        <w:rPr>
          <w:rFonts w:ascii="Times New Roman" w:hAnsi="Times New Roman" w:cs="Times New Roman"/>
          <w:color w:val="000000" w:themeColor="text1"/>
        </w:rPr>
        <w:t>современное</w:t>
      </w:r>
      <w:r w:rsidR="00A651D0" w:rsidRPr="004676E7">
        <w:rPr>
          <w:rFonts w:ascii="Times New Roman" w:hAnsi="Times New Roman" w:cs="Times New Roman"/>
          <w:color w:val="000000" w:themeColor="text1"/>
        </w:rPr>
        <w:t xml:space="preserve"> педагогическое образование определяется </w:t>
      </w:r>
      <w:r w:rsidR="008B63A5">
        <w:rPr>
          <w:rFonts w:ascii="Times New Roman" w:hAnsi="Times New Roman" w:cs="Times New Roman"/>
          <w:color w:val="000000" w:themeColor="text1"/>
        </w:rPr>
        <w:t xml:space="preserve">целой </w:t>
      </w:r>
      <w:r w:rsidR="00A651D0" w:rsidRPr="004676E7">
        <w:rPr>
          <w:rFonts w:ascii="Times New Roman" w:hAnsi="Times New Roman" w:cs="Times New Roman"/>
          <w:color w:val="000000" w:themeColor="text1"/>
        </w:rPr>
        <w:t xml:space="preserve">совокупностью </w:t>
      </w:r>
      <w:r w:rsidR="00597BEE">
        <w:rPr>
          <w:rFonts w:ascii="Times New Roman" w:hAnsi="Times New Roman" w:cs="Times New Roman"/>
          <w:color w:val="000000" w:themeColor="text1"/>
        </w:rPr>
        <w:t xml:space="preserve">качественно-количественных </w:t>
      </w:r>
      <w:r w:rsidR="00A651D0" w:rsidRPr="004676E7">
        <w:rPr>
          <w:rFonts w:ascii="Times New Roman" w:hAnsi="Times New Roman" w:cs="Times New Roman"/>
          <w:color w:val="000000" w:themeColor="text1"/>
        </w:rPr>
        <w:t xml:space="preserve">показателей, характеризующих различные </w:t>
      </w:r>
      <w:r w:rsidR="00597BEE">
        <w:rPr>
          <w:rFonts w:ascii="Times New Roman" w:hAnsi="Times New Roman" w:cs="Times New Roman"/>
          <w:color w:val="000000" w:themeColor="text1"/>
        </w:rPr>
        <w:t>составляющие</w:t>
      </w:r>
      <w:r w:rsidR="00A651D0" w:rsidRPr="004676E7">
        <w:rPr>
          <w:rFonts w:ascii="Times New Roman" w:hAnsi="Times New Roman" w:cs="Times New Roman"/>
          <w:color w:val="000000" w:themeColor="text1"/>
        </w:rPr>
        <w:t xml:space="preserve"> учебной деятельности образовательного учреждения: содержание образования</w:t>
      </w:r>
      <w:r w:rsidR="00FA148D">
        <w:rPr>
          <w:rFonts w:ascii="Times New Roman" w:hAnsi="Times New Roman" w:cs="Times New Roman"/>
          <w:color w:val="000000" w:themeColor="text1"/>
        </w:rPr>
        <w:t>,</w:t>
      </w:r>
      <w:r w:rsidR="00A651D0" w:rsidRPr="004676E7">
        <w:rPr>
          <w:rFonts w:ascii="Times New Roman" w:hAnsi="Times New Roman" w:cs="Times New Roman"/>
          <w:color w:val="000000" w:themeColor="text1"/>
        </w:rPr>
        <w:t xml:space="preserve"> формы и методы обучения</w:t>
      </w:r>
      <w:r w:rsidR="004B3E85">
        <w:rPr>
          <w:rFonts w:ascii="Times New Roman" w:hAnsi="Times New Roman" w:cs="Times New Roman"/>
          <w:color w:val="000000" w:themeColor="text1"/>
        </w:rPr>
        <w:t>,</w:t>
      </w:r>
      <w:r w:rsidR="00A651D0" w:rsidRPr="004676E7">
        <w:rPr>
          <w:rFonts w:ascii="Times New Roman" w:hAnsi="Times New Roman" w:cs="Times New Roman"/>
          <w:color w:val="000000" w:themeColor="text1"/>
        </w:rPr>
        <w:t xml:space="preserve"> материально-техническ</w:t>
      </w:r>
      <w:r w:rsidR="00FA148D">
        <w:rPr>
          <w:rFonts w:ascii="Times New Roman" w:hAnsi="Times New Roman" w:cs="Times New Roman"/>
          <w:color w:val="000000" w:themeColor="text1"/>
        </w:rPr>
        <w:t>ая</w:t>
      </w:r>
      <w:r w:rsidR="00A651D0" w:rsidRPr="004676E7">
        <w:rPr>
          <w:rFonts w:ascii="Times New Roman" w:hAnsi="Times New Roman" w:cs="Times New Roman"/>
          <w:color w:val="000000" w:themeColor="text1"/>
        </w:rPr>
        <w:t xml:space="preserve"> баз</w:t>
      </w:r>
      <w:r w:rsidR="00FA148D">
        <w:rPr>
          <w:rFonts w:ascii="Times New Roman" w:hAnsi="Times New Roman" w:cs="Times New Roman"/>
          <w:color w:val="000000" w:themeColor="text1"/>
        </w:rPr>
        <w:t>а</w:t>
      </w:r>
      <w:r w:rsidR="00597BEE">
        <w:rPr>
          <w:rFonts w:ascii="Times New Roman" w:hAnsi="Times New Roman" w:cs="Times New Roman"/>
          <w:color w:val="000000" w:themeColor="text1"/>
        </w:rPr>
        <w:t>;</w:t>
      </w:r>
      <w:r w:rsidR="00A651D0" w:rsidRPr="004676E7">
        <w:rPr>
          <w:rFonts w:ascii="Times New Roman" w:hAnsi="Times New Roman" w:cs="Times New Roman"/>
          <w:color w:val="000000" w:themeColor="text1"/>
        </w:rPr>
        <w:t xml:space="preserve"> </w:t>
      </w:r>
      <w:r w:rsidR="004B3E85">
        <w:rPr>
          <w:rFonts w:ascii="Times New Roman" w:hAnsi="Times New Roman" w:cs="Times New Roman"/>
          <w:color w:val="000000" w:themeColor="text1"/>
        </w:rPr>
        <w:t>ресурсны</w:t>
      </w:r>
      <w:r w:rsidR="00FA148D">
        <w:rPr>
          <w:rFonts w:ascii="Times New Roman" w:hAnsi="Times New Roman" w:cs="Times New Roman"/>
          <w:color w:val="000000" w:themeColor="text1"/>
        </w:rPr>
        <w:t>й</w:t>
      </w:r>
      <w:r w:rsidR="004B3E85">
        <w:rPr>
          <w:rFonts w:ascii="Times New Roman" w:hAnsi="Times New Roman" w:cs="Times New Roman"/>
          <w:color w:val="000000" w:themeColor="text1"/>
        </w:rPr>
        <w:t xml:space="preserve"> потенциал</w:t>
      </w:r>
      <w:r w:rsidR="00A651D0" w:rsidRPr="004676E7">
        <w:rPr>
          <w:rFonts w:ascii="Times New Roman" w:hAnsi="Times New Roman" w:cs="Times New Roman"/>
          <w:color w:val="000000" w:themeColor="text1"/>
        </w:rPr>
        <w:t>, которы</w:t>
      </w:r>
      <w:r w:rsidR="004B3E85">
        <w:rPr>
          <w:rFonts w:ascii="Times New Roman" w:hAnsi="Times New Roman" w:cs="Times New Roman"/>
          <w:color w:val="000000" w:themeColor="text1"/>
        </w:rPr>
        <w:t>й</w:t>
      </w:r>
      <w:r w:rsidR="00A651D0" w:rsidRPr="004676E7">
        <w:rPr>
          <w:rFonts w:ascii="Times New Roman" w:hAnsi="Times New Roman" w:cs="Times New Roman"/>
          <w:color w:val="000000" w:themeColor="text1"/>
        </w:rPr>
        <w:t xml:space="preserve"> обеспечива</w:t>
      </w:r>
      <w:r w:rsidR="004B3E85">
        <w:rPr>
          <w:rFonts w:ascii="Times New Roman" w:hAnsi="Times New Roman" w:cs="Times New Roman"/>
          <w:color w:val="000000" w:themeColor="text1"/>
        </w:rPr>
        <w:t>е</w:t>
      </w:r>
      <w:r w:rsidR="00A651D0" w:rsidRPr="004676E7">
        <w:rPr>
          <w:rFonts w:ascii="Times New Roman" w:hAnsi="Times New Roman" w:cs="Times New Roman"/>
          <w:color w:val="000000" w:themeColor="text1"/>
        </w:rPr>
        <w:t>т</w:t>
      </w:r>
      <w:r w:rsidR="00597BEE">
        <w:rPr>
          <w:rFonts w:ascii="Times New Roman" w:hAnsi="Times New Roman" w:cs="Times New Roman"/>
          <w:color w:val="000000" w:themeColor="text1"/>
        </w:rPr>
        <w:t xml:space="preserve"> достойную </w:t>
      </w:r>
      <w:r w:rsidR="004B3E85">
        <w:rPr>
          <w:rFonts w:ascii="Times New Roman" w:hAnsi="Times New Roman" w:cs="Times New Roman"/>
          <w:color w:val="000000" w:themeColor="text1"/>
        </w:rPr>
        <w:t>подготовку</w:t>
      </w:r>
      <w:r w:rsidR="00A651D0" w:rsidRPr="004676E7">
        <w:rPr>
          <w:rFonts w:ascii="Times New Roman" w:hAnsi="Times New Roman" w:cs="Times New Roman"/>
          <w:color w:val="000000" w:themeColor="text1"/>
        </w:rPr>
        <w:t xml:space="preserve"> </w:t>
      </w:r>
      <w:r w:rsidR="002C470B">
        <w:rPr>
          <w:rFonts w:ascii="Times New Roman" w:hAnsi="Times New Roman" w:cs="Times New Roman"/>
          <w:color w:val="000000" w:themeColor="text1"/>
        </w:rPr>
        <w:t>квалифицированных специалистов – педагогов и т.д.</w:t>
      </w:r>
    </w:p>
    <w:p w:rsidR="005221D8" w:rsidRPr="004676E7" w:rsidRDefault="00EF235D" w:rsidP="00BD4554">
      <w:pPr>
        <w:spacing w:after="0" w:line="240" w:lineRule="auto"/>
        <w:ind w:firstLine="709"/>
        <w:jc w:val="both"/>
        <w:rPr>
          <w:rFonts w:ascii="Times New Roman" w:hAnsi="Times New Roman" w:cs="Times New Roman"/>
        </w:rPr>
      </w:pPr>
      <w:r w:rsidRPr="004676E7">
        <w:rPr>
          <w:rFonts w:ascii="Times New Roman" w:hAnsi="Times New Roman" w:cs="Times New Roman"/>
        </w:rPr>
        <w:t>Одним из главных показателей для анализа</w:t>
      </w:r>
      <w:r w:rsidR="00582AA8">
        <w:rPr>
          <w:rFonts w:ascii="Times New Roman" w:hAnsi="Times New Roman" w:cs="Times New Roman"/>
        </w:rPr>
        <w:t xml:space="preserve"> качества образования является </w:t>
      </w:r>
      <w:r w:rsidRPr="004676E7">
        <w:rPr>
          <w:rFonts w:ascii="Times New Roman" w:hAnsi="Times New Roman" w:cs="Times New Roman"/>
        </w:rPr>
        <w:t>удовлетворенность потребностей субъектов образовательного процесса</w:t>
      </w:r>
      <w:r w:rsidR="00582AA8">
        <w:rPr>
          <w:rFonts w:ascii="Times New Roman" w:hAnsi="Times New Roman" w:cs="Times New Roman"/>
        </w:rPr>
        <w:t xml:space="preserve"> – </w:t>
      </w:r>
      <w:r w:rsidR="002C470B">
        <w:rPr>
          <w:rFonts w:ascii="Times New Roman" w:hAnsi="Times New Roman" w:cs="Times New Roman"/>
        </w:rPr>
        <w:t>обучающихся и административно-управленческих работников</w:t>
      </w:r>
      <w:r w:rsidRPr="004676E7">
        <w:rPr>
          <w:rFonts w:ascii="Times New Roman" w:hAnsi="Times New Roman" w:cs="Times New Roman"/>
        </w:rPr>
        <w:t>. Удовлетворенность качеством о</w:t>
      </w:r>
      <w:r w:rsidR="00582AA8">
        <w:rPr>
          <w:rFonts w:ascii="Times New Roman" w:hAnsi="Times New Roman" w:cs="Times New Roman"/>
        </w:rPr>
        <w:t>бразования зависит от множества</w:t>
      </w:r>
      <w:r w:rsidRPr="004676E7">
        <w:rPr>
          <w:rFonts w:ascii="Times New Roman" w:hAnsi="Times New Roman" w:cs="Times New Roman"/>
        </w:rPr>
        <w:t xml:space="preserve"> различных компонентов, каждый из которых не только взаимосвязан с другими, но и выполняет вполне самостоятельную функцию. </w:t>
      </w:r>
    </w:p>
    <w:p w:rsidR="003E6BA0" w:rsidRDefault="00B7347E" w:rsidP="004676E7">
      <w:pPr>
        <w:tabs>
          <w:tab w:val="left" w:pos="426"/>
        </w:tabs>
        <w:spacing w:after="0" w:line="240" w:lineRule="auto"/>
        <w:ind w:firstLine="709"/>
        <w:jc w:val="both"/>
        <w:rPr>
          <w:rFonts w:ascii="Times New Roman" w:hAnsi="Times New Roman" w:cs="Times New Roman"/>
          <w:color w:val="000000" w:themeColor="text1"/>
        </w:rPr>
      </w:pPr>
      <w:r>
        <w:rPr>
          <w:rFonts w:ascii="Times New Roman" w:hAnsi="Times New Roman" w:cs="Times New Roman"/>
        </w:rPr>
        <w:t>Результаты опроса субъектов образовательного процесса вузов стран Содружества</w:t>
      </w:r>
      <w:r w:rsidR="00597BEE">
        <w:rPr>
          <w:rFonts w:ascii="Times New Roman" w:hAnsi="Times New Roman" w:cs="Times New Roman"/>
        </w:rPr>
        <w:t xml:space="preserve"> показ</w:t>
      </w:r>
      <w:r>
        <w:rPr>
          <w:rFonts w:ascii="Times New Roman" w:hAnsi="Times New Roman" w:cs="Times New Roman"/>
        </w:rPr>
        <w:t>ывают</w:t>
      </w:r>
      <w:r w:rsidR="00597BEE">
        <w:rPr>
          <w:rFonts w:ascii="Times New Roman" w:hAnsi="Times New Roman" w:cs="Times New Roman"/>
        </w:rPr>
        <w:t xml:space="preserve">, что в оценках респондентов по показателям качества педагогического образования больше оптимизма. </w:t>
      </w:r>
      <w:r w:rsidR="001E3D01" w:rsidRPr="004676E7">
        <w:rPr>
          <w:rFonts w:ascii="Times New Roman" w:hAnsi="Times New Roman" w:cs="Times New Roman"/>
        </w:rPr>
        <w:t xml:space="preserve">67% респондентов </w:t>
      </w:r>
      <w:r w:rsidR="00597BEE">
        <w:rPr>
          <w:rFonts w:ascii="Times New Roman" w:hAnsi="Times New Roman" w:cs="Times New Roman"/>
        </w:rPr>
        <w:t xml:space="preserve">из числа административно-управленческого персонала </w:t>
      </w:r>
      <w:r w:rsidR="001E3D01" w:rsidRPr="004676E7">
        <w:rPr>
          <w:rFonts w:ascii="Times New Roman" w:hAnsi="Times New Roman" w:cs="Times New Roman"/>
        </w:rPr>
        <w:t>удовлетворены качеством педагогического образования. Чаще всего высокий уровень качества обучения отмечали представители Новосибирского государственного педагогического университета,</w:t>
      </w:r>
      <w:r w:rsidR="001E3D01" w:rsidRPr="004676E7">
        <w:rPr>
          <w:rFonts w:ascii="Times New Roman" w:hAnsi="Times New Roman" w:cs="Times New Roman"/>
          <w:color w:val="000000" w:themeColor="text1"/>
        </w:rPr>
        <w:t xml:space="preserve"> Славянского университета Республики Молдова, Ташкентского государственного педагогического университета имени Низами, Казахского национального педагогического университета имени Абая, </w:t>
      </w:r>
      <w:r w:rsidR="001E3D01" w:rsidRPr="004676E7">
        <w:rPr>
          <w:rFonts w:ascii="Times New Roman" w:hAnsi="Times New Roman" w:cs="Times New Roman"/>
        </w:rPr>
        <w:t xml:space="preserve">Московского педагогического государственного </w:t>
      </w:r>
      <w:r w:rsidR="001E3D01" w:rsidRPr="004676E7">
        <w:rPr>
          <w:rFonts w:ascii="Times New Roman" w:hAnsi="Times New Roman" w:cs="Times New Roman"/>
          <w:color w:val="000000" w:themeColor="text1"/>
        </w:rPr>
        <w:t>университета. Напротив, о своей неудовлетворенности качеством педагогического образования в вузе заявили 14% опрошенных.</w:t>
      </w:r>
      <w:r w:rsidR="001E3D01" w:rsidRPr="00E5561D">
        <w:rPr>
          <w:rFonts w:ascii="Times New Roman" w:hAnsi="Times New Roman" w:cs="Times New Roman"/>
          <w:color w:val="000000" w:themeColor="text1"/>
        </w:rPr>
        <w:t xml:space="preserve"> Так, </w:t>
      </w:r>
      <w:r w:rsidR="001E3D01" w:rsidRPr="004676E7">
        <w:rPr>
          <w:rFonts w:ascii="Times New Roman" w:hAnsi="Times New Roman" w:cs="Times New Roman"/>
          <w:color w:val="000000" w:themeColor="text1"/>
        </w:rPr>
        <w:t xml:space="preserve">представители Армянского государственного педагогического университета имени </w:t>
      </w:r>
      <w:proofErr w:type="spellStart"/>
      <w:r w:rsidR="001E3D01" w:rsidRPr="004676E7">
        <w:rPr>
          <w:rFonts w:ascii="Times New Roman" w:hAnsi="Times New Roman" w:cs="Times New Roman"/>
          <w:color w:val="000000" w:themeColor="text1"/>
        </w:rPr>
        <w:t>Хачатура</w:t>
      </w:r>
      <w:proofErr w:type="spellEnd"/>
      <w:r w:rsidR="001E3D01" w:rsidRPr="004676E7">
        <w:rPr>
          <w:rFonts w:ascii="Times New Roman" w:hAnsi="Times New Roman" w:cs="Times New Roman"/>
          <w:color w:val="000000" w:themeColor="text1"/>
        </w:rPr>
        <w:t xml:space="preserve"> Абовяна более других респондентов склонны считать, что качество педагогического образован</w:t>
      </w:r>
      <w:r w:rsidR="007537BF" w:rsidRPr="004676E7">
        <w:rPr>
          <w:rFonts w:ascii="Times New Roman" w:hAnsi="Times New Roman" w:cs="Times New Roman"/>
          <w:color w:val="000000" w:themeColor="text1"/>
        </w:rPr>
        <w:t xml:space="preserve">ия не соответствует требуемому. </w:t>
      </w:r>
      <w:r w:rsidR="00B1457C" w:rsidRPr="004676E7">
        <w:rPr>
          <w:rFonts w:ascii="Times New Roman" w:hAnsi="Times New Roman" w:cs="Times New Roman"/>
          <w:color w:val="000000" w:themeColor="text1"/>
        </w:rPr>
        <w:t xml:space="preserve"> </w:t>
      </w:r>
    </w:p>
    <w:p w:rsidR="00597BEE" w:rsidRPr="004676E7" w:rsidRDefault="00C86A65" w:rsidP="004676E7">
      <w:pPr>
        <w:tabs>
          <w:tab w:val="left" w:pos="426"/>
        </w:tabs>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Показательно, что, и</w:t>
      </w:r>
      <w:r w:rsidR="00597BEE">
        <w:rPr>
          <w:rFonts w:ascii="Times New Roman" w:hAnsi="Times New Roman" w:cs="Times New Roman"/>
          <w:color w:val="000000" w:themeColor="text1"/>
        </w:rPr>
        <w:t xml:space="preserve">сходя из мнений респондентов, </w:t>
      </w:r>
      <w:r>
        <w:rPr>
          <w:rFonts w:ascii="Times New Roman" w:hAnsi="Times New Roman" w:cs="Times New Roman"/>
          <w:color w:val="000000" w:themeColor="text1"/>
        </w:rPr>
        <w:t xml:space="preserve">большая часть позитивно оценивает развитие своей образовательной организации (79%). О среднем уровне без динамики развития заявили 15% респондентов. Лишь 3% фиксируют предкризисное состояние дел. </w:t>
      </w:r>
    </w:p>
    <w:p w:rsidR="003E6BA0" w:rsidRPr="00E5561D" w:rsidRDefault="002C470B" w:rsidP="004676E7">
      <w:pPr>
        <w:tabs>
          <w:tab w:val="left" w:pos="426"/>
        </w:tabs>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Вместе с тем о</w:t>
      </w:r>
      <w:r w:rsidR="00B1457C" w:rsidRPr="004676E7">
        <w:rPr>
          <w:rFonts w:ascii="Times New Roman" w:hAnsi="Times New Roman" w:cs="Times New Roman"/>
          <w:color w:val="000000" w:themeColor="text1"/>
        </w:rPr>
        <w:t>прос обнаружил некоторые «узкие места»</w:t>
      </w:r>
      <w:r w:rsidR="00C86A65">
        <w:rPr>
          <w:rFonts w:ascii="Times New Roman" w:hAnsi="Times New Roman" w:cs="Times New Roman"/>
          <w:color w:val="000000" w:themeColor="text1"/>
        </w:rPr>
        <w:t xml:space="preserve"> в качественной подготовке</w:t>
      </w:r>
      <w:r w:rsidR="00B1457C" w:rsidRPr="004676E7">
        <w:rPr>
          <w:rFonts w:ascii="Times New Roman" w:hAnsi="Times New Roman" w:cs="Times New Roman"/>
          <w:color w:val="000000" w:themeColor="text1"/>
        </w:rPr>
        <w:t xml:space="preserve">, которые определяют остроту проблем, решение которых откладывается и которые  </w:t>
      </w:r>
      <w:r w:rsidR="00A72D6D" w:rsidRPr="004676E7">
        <w:rPr>
          <w:rFonts w:ascii="Times New Roman" w:hAnsi="Times New Roman" w:cs="Times New Roman"/>
          <w:color w:val="000000" w:themeColor="text1"/>
        </w:rPr>
        <w:t xml:space="preserve">нередко </w:t>
      </w:r>
      <w:r w:rsidR="00B1457C" w:rsidRPr="004676E7">
        <w:rPr>
          <w:rFonts w:ascii="Times New Roman" w:hAnsi="Times New Roman" w:cs="Times New Roman"/>
          <w:color w:val="000000" w:themeColor="text1"/>
        </w:rPr>
        <w:t xml:space="preserve">не воспринимаются как приоритетные:  формирование фундаментальной базы и системы </w:t>
      </w:r>
      <w:r w:rsidR="00A72D6D" w:rsidRPr="004676E7">
        <w:rPr>
          <w:rFonts w:ascii="Times New Roman" w:hAnsi="Times New Roman" w:cs="Times New Roman"/>
          <w:color w:val="000000" w:themeColor="text1"/>
        </w:rPr>
        <w:t xml:space="preserve">профессиональных </w:t>
      </w:r>
      <w:r w:rsidR="00B1457C" w:rsidRPr="004676E7">
        <w:rPr>
          <w:rFonts w:ascii="Times New Roman" w:hAnsi="Times New Roman" w:cs="Times New Roman"/>
          <w:color w:val="000000" w:themeColor="text1"/>
        </w:rPr>
        <w:t xml:space="preserve">компетенций, позволяющих эффективно осуществлять педагогическую деятельность и выстраивать стратегии дальнейшего развития в сфере образования; </w:t>
      </w:r>
      <w:r w:rsidR="00A72D6D" w:rsidRPr="004676E7">
        <w:rPr>
          <w:rFonts w:ascii="Times New Roman" w:hAnsi="Times New Roman" w:cs="Times New Roman"/>
          <w:color w:val="000000" w:themeColor="text1"/>
        </w:rPr>
        <w:t xml:space="preserve">совершенствование технологии интерактивного обучения с использованием </w:t>
      </w:r>
      <w:proofErr w:type="spellStart"/>
      <w:r w:rsidR="00A72D6D" w:rsidRPr="004676E7">
        <w:rPr>
          <w:rFonts w:ascii="Times New Roman" w:hAnsi="Times New Roman" w:cs="Times New Roman"/>
          <w:color w:val="000000" w:themeColor="text1"/>
        </w:rPr>
        <w:t>студенто</w:t>
      </w:r>
      <w:proofErr w:type="spellEnd"/>
      <w:r w:rsidR="006E1FC8">
        <w:rPr>
          <w:rFonts w:ascii="Times New Roman" w:hAnsi="Times New Roman" w:cs="Times New Roman"/>
          <w:color w:val="000000" w:themeColor="text1"/>
        </w:rPr>
        <w:t>-</w:t>
      </w:r>
      <w:r w:rsidR="00A72D6D" w:rsidRPr="004676E7">
        <w:rPr>
          <w:rFonts w:ascii="Times New Roman" w:hAnsi="Times New Roman" w:cs="Times New Roman"/>
          <w:color w:val="000000" w:themeColor="text1"/>
        </w:rPr>
        <w:t>ориентированных  программ</w:t>
      </w:r>
      <w:r w:rsidR="008C1F51">
        <w:rPr>
          <w:rFonts w:ascii="Times New Roman" w:hAnsi="Times New Roman" w:cs="Times New Roman"/>
          <w:color w:val="000000" w:themeColor="text1"/>
        </w:rPr>
        <w:t>;</w:t>
      </w:r>
      <w:r w:rsidR="00A72D6D" w:rsidRPr="004676E7">
        <w:rPr>
          <w:rFonts w:ascii="Times New Roman" w:hAnsi="Times New Roman" w:cs="Times New Roman"/>
          <w:color w:val="000000" w:themeColor="text1"/>
        </w:rPr>
        <w:t xml:space="preserve"> </w:t>
      </w:r>
      <w:r w:rsidR="008C1F51">
        <w:rPr>
          <w:rFonts w:ascii="Times New Roman" w:hAnsi="Times New Roman" w:cs="Times New Roman"/>
          <w:color w:val="000000" w:themeColor="text1"/>
        </w:rPr>
        <w:t xml:space="preserve">использование </w:t>
      </w:r>
      <w:r w:rsidR="00A72D6D" w:rsidRPr="004676E7">
        <w:rPr>
          <w:rFonts w:ascii="Times New Roman" w:hAnsi="Times New Roman" w:cs="Times New Roman"/>
          <w:color w:val="000000" w:themeColor="text1"/>
        </w:rPr>
        <w:t>проектных методов  развития навыков самостоятельно</w:t>
      </w:r>
      <w:r w:rsidR="00522A16">
        <w:rPr>
          <w:rFonts w:ascii="Times New Roman" w:hAnsi="Times New Roman" w:cs="Times New Roman"/>
          <w:color w:val="000000" w:themeColor="text1"/>
        </w:rPr>
        <w:t>го</w:t>
      </w:r>
      <w:r w:rsidR="00A72D6D" w:rsidRPr="004676E7">
        <w:rPr>
          <w:rFonts w:ascii="Times New Roman" w:hAnsi="Times New Roman" w:cs="Times New Roman"/>
          <w:color w:val="000000" w:themeColor="text1"/>
        </w:rPr>
        <w:t xml:space="preserve"> анализа информации и самообразования</w:t>
      </w:r>
      <w:r w:rsidR="00C86A65">
        <w:rPr>
          <w:rFonts w:ascii="Times New Roman" w:hAnsi="Times New Roman" w:cs="Times New Roman"/>
          <w:color w:val="000000" w:themeColor="text1"/>
        </w:rPr>
        <w:t>;</w:t>
      </w:r>
      <w:r w:rsidR="00A72D6D" w:rsidRPr="004676E7">
        <w:rPr>
          <w:rFonts w:ascii="Times New Roman" w:hAnsi="Times New Roman" w:cs="Times New Roman"/>
          <w:color w:val="000000" w:themeColor="text1"/>
        </w:rPr>
        <w:t xml:space="preserve"> совершенствование механизмов стажировок и  трудоустройства выпускников, взаимодействия с профильными организациями</w:t>
      </w:r>
      <w:r w:rsidR="00C86A65">
        <w:rPr>
          <w:rFonts w:ascii="Times New Roman" w:hAnsi="Times New Roman" w:cs="Times New Roman"/>
          <w:color w:val="000000" w:themeColor="text1"/>
        </w:rPr>
        <w:t>;</w:t>
      </w:r>
      <w:r w:rsidR="00A72D6D" w:rsidRPr="004676E7">
        <w:rPr>
          <w:rFonts w:ascii="Times New Roman" w:hAnsi="Times New Roman" w:cs="Times New Roman"/>
          <w:color w:val="000000" w:themeColor="text1"/>
        </w:rPr>
        <w:t xml:space="preserve"> создание условий для  формирования воспитательной среды, на основе развития культуры социального поведения с учетом динамики общественных отношений, открытого общества знаний и др.</w:t>
      </w:r>
      <w:r w:rsidR="00A651D0" w:rsidRPr="004676E7">
        <w:rPr>
          <w:rFonts w:ascii="Times New Roman" w:hAnsi="Times New Roman" w:cs="Times New Roman"/>
          <w:color w:val="000000" w:themeColor="text1"/>
        </w:rPr>
        <w:t xml:space="preserve"> </w:t>
      </w:r>
    </w:p>
    <w:p w:rsidR="003278D7" w:rsidRPr="00E5561D" w:rsidRDefault="003278D7" w:rsidP="003278D7">
      <w:pPr>
        <w:tabs>
          <w:tab w:val="left" w:pos="426"/>
        </w:tabs>
        <w:spacing w:after="0" w:line="240" w:lineRule="auto"/>
        <w:ind w:firstLine="709"/>
        <w:jc w:val="both"/>
        <w:rPr>
          <w:rFonts w:ascii="Times New Roman" w:hAnsi="Times New Roman" w:cs="Times New Roman"/>
          <w:color w:val="000000" w:themeColor="text1"/>
        </w:rPr>
      </w:pPr>
      <w:r w:rsidRPr="00E5561D">
        <w:rPr>
          <w:rFonts w:ascii="Times New Roman" w:hAnsi="Times New Roman" w:cs="Times New Roman"/>
          <w:color w:val="000000" w:themeColor="text1"/>
        </w:rPr>
        <w:t>По мнению студентов, продолжают действовать объективные причины, препятствующие повышению качества образования в педагогических вузах стран Содружества.  Среди них: неблагоприятный морально-психологический климат в коллективе вуза (14%); недостаток личного времени (12%); отсутствие необходимых условий организации образовательного процесса (12%). Вместе с тем аутсайдерами в оценочном ряду выступают причины субъективного характера: плохое состояние здоровья (7%), разочарование в результате имевшихся ранее неудач (8%) и другие. Затруднившихся ответить на поставленный вопрос 3% респондентов.</w:t>
      </w:r>
    </w:p>
    <w:p w:rsidR="003E6BA0" w:rsidRPr="00E5561D" w:rsidRDefault="009F633F" w:rsidP="004676E7">
      <w:pPr>
        <w:pStyle w:val="a3"/>
        <w:tabs>
          <w:tab w:val="left" w:pos="0"/>
        </w:tabs>
        <w:spacing w:line="240" w:lineRule="auto"/>
        <w:ind w:left="0" w:firstLine="709"/>
        <w:jc w:val="both"/>
        <w:rPr>
          <w:rFonts w:eastAsiaTheme="minorHAnsi"/>
          <w:color w:val="000000" w:themeColor="text1"/>
          <w:sz w:val="22"/>
          <w:szCs w:val="22"/>
          <w:lang w:eastAsia="en-US"/>
        </w:rPr>
      </w:pPr>
      <w:r w:rsidRPr="00E5561D">
        <w:rPr>
          <w:rFonts w:eastAsiaTheme="minorHAnsi"/>
          <w:color w:val="000000" w:themeColor="text1"/>
          <w:sz w:val="22"/>
          <w:szCs w:val="22"/>
          <w:lang w:eastAsia="en-US"/>
        </w:rPr>
        <w:t xml:space="preserve">При разработке мероприятий по совершенствованию содержания образовательного процесса необходимо учитывать </w:t>
      </w:r>
      <w:r w:rsidR="00B7347E" w:rsidRPr="00E5561D">
        <w:rPr>
          <w:rFonts w:eastAsiaTheme="minorHAnsi"/>
          <w:color w:val="000000" w:themeColor="text1"/>
          <w:sz w:val="22"/>
          <w:szCs w:val="22"/>
          <w:lang w:eastAsia="en-US"/>
        </w:rPr>
        <w:t xml:space="preserve">внешние и внутренние </w:t>
      </w:r>
      <w:r w:rsidRPr="00E5561D">
        <w:rPr>
          <w:rFonts w:eastAsiaTheme="minorHAnsi"/>
          <w:color w:val="000000" w:themeColor="text1"/>
          <w:sz w:val="22"/>
          <w:szCs w:val="22"/>
          <w:lang w:eastAsia="en-US"/>
        </w:rPr>
        <w:t>факторы,</w:t>
      </w:r>
      <w:r w:rsidR="003E6BA0" w:rsidRPr="00E5561D">
        <w:rPr>
          <w:rFonts w:eastAsiaTheme="minorHAnsi"/>
          <w:color w:val="000000" w:themeColor="text1"/>
          <w:sz w:val="22"/>
          <w:szCs w:val="22"/>
          <w:lang w:eastAsia="en-US"/>
        </w:rPr>
        <w:t xml:space="preserve"> которые будут способствовать повышению качества образования. </w:t>
      </w:r>
      <w:r w:rsidR="00243C71" w:rsidRPr="00E5561D">
        <w:rPr>
          <w:rFonts w:eastAsiaTheme="minorHAnsi"/>
          <w:color w:val="000000" w:themeColor="text1"/>
          <w:sz w:val="22"/>
          <w:szCs w:val="22"/>
          <w:lang w:eastAsia="en-US"/>
        </w:rPr>
        <w:t>В контексте повышения качества образования</w:t>
      </w:r>
      <w:r w:rsidRPr="00E5561D">
        <w:rPr>
          <w:rFonts w:eastAsiaTheme="minorHAnsi"/>
          <w:color w:val="000000" w:themeColor="text1"/>
          <w:sz w:val="22"/>
          <w:szCs w:val="22"/>
          <w:lang w:eastAsia="en-US"/>
        </w:rPr>
        <w:t>,</w:t>
      </w:r>
      <w:r w:rsidR="00243C71" w:rsidRPr="00E5561D">
        <w:rPr>
          <w:rFonts w:eastAsiaTheme="minorHAnsi"/>
          <w:color w:val="000000" w:themeColor="text1"/>
          <w:sz w:val="22"/>
          <w:szCs w:val="22"/>
          <w:lang w:eastAsia="en-US"/>
        </w:rPr>
        <w:t xml:space="preserve"> по</w:t>
      </w:r>
      <w:r w:rsidR="003E6BA0" w:rsidRPr="00E5561D">
        <w:rPr>
          <w:rFonts w:eastAsiaTheme="minorHAnsi"/>
          <w:color w:val="000000" w:themeColor="text1"/>
          <w:sz w:val="22"/>
          <w:szCs w:val="22"/>
          <w:lang w:eastAsia="en-US"/>
        </w:rPr>
        <w:t xml:space="preserve"> мнению 12% опрошенных</w:t>
      </w:r>
      <w:r w:rsidRPr="00E5561D">
        <w:rPr>
          <w:rFonts w:eastAsiaTheme="minorHAnsi"/>
          <w:color w:val="000000" w:themeColor="text1"/>
          <w:sz w:val="22"/>
          <w:szCs w:val="22"/>
          <w:lang w:eastAsia="en-US"/>
        </w:rPr>
        <w:t xml:space="preserve"> студентов,</w:t>
      </w:r>
      <w:r w:rsidR="00243C71" w:rsidRPr="00E5561D">
        <w:rPr>
          <w:rFonts w:eastAsiaTheme="minorHAnsi"/>
          <w:color w:val="000000" w:themeColor="text1"/>
          <w:sz w:val="22"/>
          <w:szCs w:val="22"/>
          <w:lang w:eastAsia="en-US"/>
        </w:rPr>
        <w:t xml:space="preserve"> </w:t>
      </w:r>
      <w:r w:rsidR="003E6BA0" w:rsidRPr="00E5561D">
        <w:rPr>
          <w:rFonts w:eastAsiaTheme="minorHAnsi"/>
          <w:color w:val="000000" w:themeColor="text1"/>
          <w:sz w:val="22"/>
          <w:szCs w:val="22"/>
          <w:lang w:eastAsia="en-US"/>
        </w:rPr>
        <w:t xml:space="preserve">необходимо концентрироваться на использовании разнообразных форм и методов работы. По мнению 10% необходимо уделить внимание созданию благоприятного морально-психологического климата в коллективе вуза. Еще 9% обращают внимание на </w:t>
      </w:r>
      <w:r w:rsidR="00B7347E" w:rsidRPr="00E5561D">
        <w:rPr>
          <w:rFonts w:eastAsiaTheme="minorHAnsi"/>
          <w:color w:val="000000" w:themeColor="text1"/>
          <w:sz w:val="22"/>
          <w:szCs w:val="22"/>
          <w:lang w:eastAsia="en-US"/>
        </w:rPr>
        <w:t xml:space="preserve">наличие </w:t>
      </w:r>
      <w:r w:rsidR="003E6BA0" w:rsidRPr="00E5561D">
        <w:rPr>
          <w:rFonts w:eastAsiaTheme="minorHAnsi"/>
          <w:color w:val="000000" w:themeColor="text1"/>
          <w:sz w:val="22"/>
          <w:szCs w:val="22"/>
          <w:lang w:eastAsia="en-US"/>
        </w:rPr>
        <w:t>современн</w:t>
      </w:r>
      <w:r w:rsidR="00B7347E" w:rsidRPr="00E5561D">
        <w:rPr>
          <w:rFonts w:eastAsiaTheme="minorHAnsi"/>
          <w:color w:val="000000" w:themeColor="text1"/>
          <w:sz w:val="22"/>
          <w:szCs w:val="22"/>
          <w:lang w:eastAsia="en-US"/>
        </w:rPr>
        <w:t>ой</w:t>
      </w:r>
      <w:r w:rsidR="003E6BA0" w:rsidRPr="00E5561D">
        <w:rPr>
          <w:rFonts w:eastAsiaTheme="minorHAnsi"/>
          <w:color w:val="000000" w:themeColor="text1"/>
          <w:sz w:val="22"/>
          <w:szCs w:val="22"/>
          <w:lang w:eastAsia="en-US"/>
        </w:rPr>
        <w:t xml:space="preserve"> материально-техническ</w:t>
      </w:r>
      <w:r w:rsidR="00B7347E" w:rsidRPr="00E5561D">
        <w:rPr>
          <w:rFonts w:eastAsiaTheme="minorHAnsi"/>
          <w:color w:val="000000" w:themeColor="text1"/>
          <w:sz w:val="22"/>
          <w:szCs w:val="22"/>
          <w:lang w:eastAsia="en-US"/>
        </w:rPr>
        <w:t>ой</w:t>
      </w:r>
      <w:r w:rsidR="003E6BA0" w:rsidRPr="00E5561D">
        <w:rPr>
          <w:rFonts w:eastAsiaTheme="minorHAnsi"/>
          <w:color w:val="000000" w:themeColor="text1"/>
          <w:sz w:val="22"/>
          <w:szCs w:val="22"/>
          <w:lang w:eastAsia="en-US"/>
        </w:rPr>
        <w:t xml:space="preserve"> баз</w:t>
      </w:r>
      <w:r w:rsidR="00B7347E" w:rsidRPr="00E5561D">
        <w:rPr>
          <w:rFonts w:eastAsiaTheme="minorHAnsi"/>
          <w:color w:val="000000" w:themeColor="text1"/>
          <w:sz w:val="22"/>
          <w:szCs w:val="22"/>
          <w:lang w:eastAsia="en-US"/>
        </w:rPr>
        <w:t>ы вуза</w:t>
      </w:r>
      <w:r w:rsidR="003E6BA0" w:rsidRPr="00E5561D">
        <w:rPr>
          <w:rFonts w:eastAsiaTheme="minorHAnsi"/>
          <w:color w:val="000000" w:themeColor="text1"/>
          <w:sz w:val="22"/>
          <w:szCs w:val="22"/>
          <w:lang w:eastAsia="en-US"/>
        </w:rPr>
        <w:t xml:space="preserve">. </w:t>
      </w:r>
      <w:r w:rsidR="00B7347E" w:rsidRPr="00E5561D">
        <w:rPr>
          <w:rFonts w:eastAsiaTheme="minorHAnsi"/>
          <w:color w:val="000000" w:themeColor="text1"/>
          <w:sz w:val="22"/>
          <w:szCs w:val="22"/>
          <w:lang w:eastAsia="en-US"/>
        </w:rPr>
        <w:t>Респонденты едины во мнении, что в</w:t>
      </w:r>
      <w:r w:rsidR="003E6BA0" w:rsidRPr="00E5561D">
        <w:rPr>
          <w:rFonts w:eastAsiaTheme="minorHAnsi"/>
          <w:color w:val="000000" w:themeColor="text1"/>
          <w:sz w:val="22"/>
          <w:szCs w:val="22"/>
          <w:lang w:eastAsia="en-US"/>
        </w:rPr>
        <w:t>недрение новых ин</w:t>
      </w:r>
      <w:r w:rsidR="00522A16" w:rsidRPr="00E5561D">
        <w:rPr>
          <w:rFonts w:eastAsiaTheme="minorHAnsi"/>
          <w:color w:val="000000" w:themeColor="text1"/>
          <w:sz w:val="22"/>
          <w:szCs w:val="22"/>
          <w:lang w:eastAsia="en-US"/>
        </w:rPr>
        <w:t>формационных технологий позволяе</w:t>
      </w:r>
      <w:r w:rsidR="003E6BA0" w:rsidRPr="00E5561D">
        <w:rPr>
          <w:rFonts w:eastAsiaTheme="minorHAnsi"/>
          <w:color w:val="000000" w:themeColor="text1"/>
          <w:sz w:val="22"/>
          <w:szCs w:val="22"/>
          <w:lang w:eastAsia="en-US"/>
        </w:rPr>
        <w:t>т обеспечить необходимый уровень динамичн</w:t>
      </w:r>
      <w:r w:rsidR="00B7347E" w:rsidRPr="00E5561D">
        <w:rPr>
          <w:rFonts w:eastAsiaTheme="minorHAnsi"/>
          <w:color w:val="000000" w:themeColor="text1"/>
          <w:sz w:val="22"/>
          <w:szCs w:val="22"/>
          <w:lang w:eastAsia="en-US"/>
        </w:rPr>
        <w:t>ых</w:t>
      </w:r>
      <w:r w:rsidR="003E6BA0" w:rsidRPr="00E5561D">
        <w:rPr>
          <w:rFonts w:eastAsiaTheme="minorHAnsi"/>
          <w:color w:val="000000" w:themeColor="text1"/>
          <w:sz w:val="22"/>
          <w:szCs w:val="22"/>
          <w:lang w:eastAsia="en-US"/>
        </w:rPr>
        <w:t xml:space="preserve"> изменений педагогических вузов</w:t>
      </w:r>
      <w:r w:rsidR="00B7347E" w:rsidRPr="00E5561D">
        <w:rPr>
          <w:rFonts w:eastAsiaTheme="minorHAnsi"/>
          <w:color w:val="000000" w:themeColor="text1"/>
          <w:sz w:val="22"/>
          <w:szCs w:val="22"/>
          <w:lang w:eastAsia="en-US"/>
        </w:rPr>
        <w:t xml:space="preserve"> с учетом современных реалий</w:t>
      </w:r>
      <w:r w:rsidR="003E6BA0" w:rsidRPr="00E5561D">
        <w:rPr>
          <w:rFonts w:eastAsiaTheme="minorHAnsi"/>
          <w:color w:val="000000" w:themeColor="text1"/>
          <w:sz w:val="22"/>
          <w:szCs w:val="22"/>
          <w:lang w:eastAsia="en-US"/>
        </w:rPr>
        <w:t xml:space="preserve">. В этой связи </w:t>
      </w:r>
      <w:r w:rsidR="008C1F51" w:rsidRPr="00E5561D">
        <w:rPr>
          <w:rFonts w:eastAsiaTheme="minorHAnsi"/>
          <w:color w:val="000000" w:themeColor="text1"/>
          <w:sz w:val="22"/>
          <w:szCs w:val="22"/>
          <w:lang w:eastAsia="en-US"/>
        </w:rPr>
        <w:t>стоит</w:t>
      </w:r>
      <w:r w:rsidR="003E6BA0" w:rsidRPr="00E5561D">
        <w:rPr>
          <w:rFonts w:eastAsiaTheme="minorHAnsi"/>
          <w:color w:val="000000" w:themeColor="text1"/>
          <w:sz w:val="22"/>
          <w:szCs w:val="22"/>
          <w:lang w:eastAsia="en-US"/>
        </w:rPr>
        <w:t xml:space="preserve"> обратить внимание н</w:t>
      </w:r>
      <w:r w:rsidR="00DC404B">
        <w:rPr>
          <w:rFonts w:eastAsiaTheme="minorHAnsi"/>
          <w:color w:val="000000" w:themeColor="text1"/>
          <w:sz w:val="22"/>
          <w:szCs w:val="22"/>
          <w:lang w:eastAsia="en-US"/>
        </w:rPr>
        <w:t>а</w:t>
      </w:r>
      <w:r w:rsidR="003E6BA0" w:rsidRPr="00E5561D">
        <w:rPr>
          <w:rFonts w:eastAsiaTheme="minorHAnsi"/>
          <w:color w:val="000000" w:themeColor="text1"/>
          <w:sz w:val="22"/>
          <w:szCs w:val="22"/>
          <w:lang w:eastAsia="en-US"/>
        </w:rPr>
        <w:t xml:space="preserve"> укрепление кадрового персонала, способного использовать </w:t>
      </w:r>
      <w:r w:rsidR="00B7347E" w:rsidRPr="00E5561D">
        <w:rPr>
          <w:rFonts w:eastAsiaTheme="minorHAnsi"/>
          <w:color w:val="000000" w:themeColor="text1"/>
          <w:sz w:val="22"/>
          <w:szCs w:val="22"/>
          <w:lang w:eastAsia="en-US"/>
        </w:rPr>
        <w:t>инновационные</w:t>
      </w:r>
      <w:r w:rsidR="003E6BA0" w:rsidRPr="00E5561D">
        <w:rPr>
          <w:rFonts w:eastAsiaTheme="minorHAnsi"/>
          <w:color w:val="000000" w:themeColor="text1"/>
          <w:sz w:val="22"/>
          <w:szCs w:val="22"/>
          <w:lang w:eastAsia="en-US"/>
        </w:rPr>
        <w:t xml:space="preserve"> технологии.</w:t>
      </w:r>
    </w:p>
    <w:p w:rsidR="00265975" w:rsidRPr="00E5561D" w:rsidRDefault="00243C71" w:rsidP="004676E7">
      <w:pPr>
        <w:tabs>
          <w:tab w:val="left" w:pos="426"/>
        </w:tabs>
        <w:spacing w:after="0" w:line="240" w:lineRule="auto"/>
        <w:ind w:firstLine="709"/>
        <w:jc w:val="both"/>
        <w:rPr>
          <w:rFonts w:ascii="Times New Roman" w:hAnsi="Times New Roman" w:cs="Times New Roman"/>
          <w:color w:val="000000" w:themeColor="text1"/>
        </w:rPr>
      </w:pPr>
      <w:r w:rsidRPr="00E5561D">
        <w:rPr>
          <w:rFonts w:ascii="Times New Roman" w:hAnsi="Times New Roman" w:cs="Times New Roman"/>
          <w:color w:val="000000" w:themeColor="text1"/>
        </w:rPr>
        <w:t xml:space="preserve">В ходе опроса установлено, что </w:t>
      </w:r>
      <w:r w:rsidR="009D17A2" w:rsidRPr="00E5561D">
        <w:rPr>
          <w:rFonts w:ascii="Times New Roman" w:hAnsi="Times New Roman" w:cs="Times New Roman"/>
          <w:color w:val="000000" w:themeColor="text1"/>
        </w:rPr>
        <w:t xml:space="preserve">решению задач по выходу на </w:t>
      </w:r>
      <w:r w:rsidRPr="00E5561D">
        <w:rPr>
          <w:rFonts w:ascii="Times New Roman" w:hAnsi="Times New Roman" w:cs="Times New Roman"/>
          <w:color w:val="000000" w:themeColor="text1"/>
        </w:rPr>
        <w:t>более высок</w:t>
      </w:r>
      <w:r w:rsidR="009D17A2" w:rsidRPr="00E5561D">
        <w:rPr>
          <w:rFonts w:ascii="Times New Roman" w:hAnsi="Times New Roman" w:cs="Times New Roman"/>
          <w:color w:val="000000" w:themeColor="text1"/>
        </w:rPr>
        <w:t>ий</w:t>
      </w:r>
      <w:r w:rsidRPr="00E5561D">
        <w:rPr>
          <w:rFonts w:ascii="Times New Roman" w:hAnsi="Times New Roman" w:cs="Times New Roman"/>
          <w:color w:val="000000" w:themeColor="text1"/>
        </w:rPr>
        <w:t xml:space="preserve"> уров</w:t>
      </w:r>
      <w:r w:rsidR="003278D7" w:rsidRPr="00E5561D">
        <w:rPr>
          <w:rFonts w:ascii="Times New Roman" w:hAnsi="Times New Roman" w:cs="Times New Roman"/>
          <w:color w:val="000000" w:themeColor="text1"/>
        </w:rPr>
        <w:t>е</w:t>
      </w:r>
      <w:r w:rsidRPr="00E5561D">
        <w:rPr>
          <w:rFonts w:ascii="Times New Roman" w:hAnsi="Times New Roman" w:cs="Times New Roman"/>
          <w:color w:val="000000" w:themeColor="text1"/>
        </w:rPr>
        <w:t>н</w:t>
      </w:r>
      <w:r w:rsidR="009D17A2" w:rsidRPr="00E5561D">
        <w:rPr>
          <w:rFonts w:ascii="Times New Roman" w:hAnsi="Times New Roman" w:cs="Times New Roman"/>
          <w:color w:val="000000" w:themeColor="text1"/>
        </w:rPr>
        <w:t xml:space="preserve">ь </w:t>
      </w:r>
      <w:r w:rsidR="003278D7" w:rsidRPr="00E5561D">
        <w:rPr>
          <w:rFonts w:ascii="Times New Roman" w:hAnsi="Times New Roman" w:cs="Times New Roman"/>
          <w:color w:val="000000" w:themeColor="text1"/>
        </w:rPr>
        <w:t xml:space="preserve">функционирования </w:t>
      </w:r>
      <w:r w:rsidR="008629F8" w:rsidRPr="00E5561D">
        <w:rPr>
          <w:rFonts w:ascii="Times New Roman" w:hAnsi="Times New Roman" w:cs="Times New Roman"/>
          <w:color w:val="000000" w:themeColor="text1"/>
        </w:rPr>
        <w:t xml:space="preserve">педагогических вузов государств – участников СНГ </w:t>
      </w:r>
      <w:r w:rsidR="00400614">
        <w:rPr>
          <w:rFonts w:ascii="Times New Roman" w:hAnsi="Times New Roman" w:cs="Times New Roman"/>
          <w:color w:val="000000" w:themeColor="text1"/>
        </w:rPr>
        <w:t>будут способствовать</w:t>
      </w:r>
      <w:r w:rsidR="008629F8" w:rsidRPr="00E5561D">
        <w:rPr>
          <w:rFonts w:ascii="Times New Roman" w:hAnsi="Times New Roman" w:cs="Times New Roman"/>
          <w:color w:val="000000" w:themeColor="text1"/>
        </w:rPr>
        <w:t xml:space="preserve"> комплексное развитие научного и методического потенциала вузов, единств</w:t>
      </w:r>
      <w:r w:rsidR="00400614">
        <w:rPr>
          <w:rFonts w:ascii="Times New Roman" w:hAnsi="Times New Roman" w:cs="Times New Roman"/>
          <w:color w:val="000000" w:themeColor="text1"/>
        </w:rPr>
        <w:t>о</w:t>
      </w:r>
      <w:r w:rsidR="008629F8" w:rsidRPr="00E5561D">
        <w:rPr>
          <w:rFonts w:ascii="Times New Roman" w:hAnsi="Times New Roman" w:cs="Times New Roman"/>
          <w:color w:val="000000" w:themeColor="text1"/>
        </w:rPr>
        <w:t xml:space="preserve"> подходов и требований к подготовке специалистов – педагогов</w:t>
      </w:r>
      <w:r w:rsidR="00A31545" w:rsidRPr="00E5561D">
        <w:rPr>
          <w:rFonts w:ascii="Times New Roman" w:hAnsi="Times New Roman" w:cs="Times New Roman"/>
          <w:color w:val="000000" w:themeColor="text1"/>
        </w:rPr>
        <w:t xml:space="preserve"> государств – участников СНГ</w:t>
      </w:r>
      <w:r w:rsidR="008629F8" w:rsidRPr="00E5561D">
        <w:rPr>
          <w:rFonts w:ascii="Times New Roman" w:hAnsi="Times New Roman" w:cs="Times New Roman"/>
          <w:color w:val="000000" w:themeColor="text1"/>
        </w:rPr>
        <w:t xml:space="preserve">. </w:t>
      </w:r>
      <w:r w:rsidR="002B35C5" w:rsidRPr="00E5561D">
        <w:rPr>
          <w:rFonts w:ascii="Times New Roman" w:hAnsi="Times New Roman" w:cs="Times New Roman"/>
          <w:color w:val="000000" w:themeColor="text1"/>
        </w:rPr>
        <w:t xml:space="preserve">Единство подходов достигается на основе определения </w:t>
      </w:r>
      <w:r w:rsidR="00155553" w:rsidRPr="00E5561D">
        <w:rPr>
          <w:rFonts w:ascii="Times New Roman" w:hAnsi="Times New Roman" w:cs="Times New Roman"/>
          <w:color w:val="000000" w:themeColor="text1"/>
        </w:rPr>
        <w:t>общих</w:t>
      </w:r>
      <w:r w:rsidR="002B35C5" w:rsidRPr="00E5561D">
        <w:rPr>
          <w:rFonts w:ascii="Times New Roman" w:hAnsi="Times New Roman" w:cs="Times New Roman"/>
          <w:color w:val="000000" w:themeColor="text1"/>
        </w:rPr>
        <w:t xml:space="preserve"> требований к уровню подготовки обучающихся на основе разработк</w:t>
      </w:r>
      <w:r w:rsidR="00155553" w:rsidRPr="00E5561D">
        <w:rPr>
          <w:rFonts w:ascii="Times New Roman" w:hAnsi="Times New Roman" w:cs="Times New Roman"/>
          <w:color w:val="000000" w:themeColor="text1"/>
        </w:rPr>
        <w:t>и</w:t>
      </w:r>
      <w:r w:rsidR="002B35C5" w:rsidRPr="00E5561D">
        <w:rPr>
          <w:rFonts w:ascii="Times New Roman" w:hAnsi="Times New Roman" w:cs="Times New Roman"/>
          <w:color w:val="000000" w:themeColor="text1"/>
        </w:rPr>
        <w:t xml:space="preserve"> </w:t>
      </w:r>
      <w:r w:rsidR="00155553" w:rsidRPr="00E5561D">
        <w:rPr>
          <w:rFonts w:ascii="Times New Roman" w:hAnsi="Times New Roman" w:cs="Times New Roman"/>
          <w:color w:val="000000" w:themeColor="text1"/>
        </w:rPr>
        <w:t>модульных</w:t>
      </w:r>
      <w:r w:rsidR="002B35C5" w:rsidRPr="00E5561D">
        <w:rPr>
          <w:rFonts w:ascii="Times New Roman" w:hAnsi="Times New Roman" w:cs="Times New Roman"/>
          <w:color w:val="000000" w:themeColor="text1"/>
        </w:rPr>
        <w:t xml:space="preserve"> образовательных программ, создания взаимосвязанной системы управления и контроля </w:t>
      </w:r>
      <w:r w:rsidR="00522A16" w:rsidRPr="00E5561D">
        <w:rPr>
          <w:rFonts w:ascii="Times New Roman" w:hAnsi="Times New Roman" w:cs="Times New Roman"/>
          <w:color w:val="000000" w:themeColor="text1"/>
        </w:rPr>
        <w:t>над</w:t>
      </w:r>
      <w:r w:rsidR="002B35C5" w:rsidRPr="00E5561D">
        <w:rPr>
          <w:rFonts w:ascii="Times New Roman" w:hAnsi="Times New Roman" w:cs="Times New Roman"/>
          <w:color w:val="000000" w:themeColor="text1"/>
        </w:rPr>
        <w:t xml:space="preserve"> развитием научно-образовательной деятельности. </w:t>
      </w:r>
    </w:p>
    <w:p w:rsidR="003278D7" w:rsidRPr="00E5561D" w:rsidRDefault="003278D7" w:rsidP="003278D7">
      <w:pPr>
        <w:tabs>
          <w:tab w:val="left" w:pos="426"/>
        </w:tabs>
        <w:spacing w:after="0" w:line="240" w:lineRule="auto"/>
        <w:ind w:firstLine="709"/>
        <w:jc w:val="both"/>
        <w:rPr>
          <w:rFonts w:ascii="Times New Roman" w:hAnsi="Times New Roman" w:cs="Times New Roman"/>
          <w:color w:val="000000" w:themeColor="text1"/>
        </w:rPr>
      </w:pPr>
      <w:r w:rsidRPr="00E5561D">
        <w:rPr>
          <w:rFonts w:ascii="Times New Roman" w:hAnsi="Times New Roman" w:cs="Times New Roman"/>
          <w:color w:val="000000" w:themeColor="text1"/>
        </w:rPr>
        <w:t>Совершенствование содержания образовательного процесса в педагогических вузах стран Содружества, по мнению респондентов,  предполагает решение ряда общих задач по переходу и к новым моделям  управления учебной деятельности, включающим:  разработку новых стандартов и регламентов организации и планирования  учебно-воспитательной работы, реализацию принципов развивающегося обучения, внедрение инновационных технологий образования, достижение оптимальной организации и контроля учебного процесса, развитие потенциала профессорско-преподавательского состава, формирование качественного студенческого контингента и  воспитательной среды.</w:t>
      </w:r>
    </w:p>
    <w:p w:rsidR="001A184F" w:rsidRPr="004676E7" w:rsidRDefault="00A31545" w:rsidP="004676E7">
      <w:pPr>
        <w:tabs>
          <w:tab w:val="left" w:pos="426"/>
        </w:tabs>
        <w:spacing w:after="0" w:line="240" w:lineRule="auto"/>
        <w:ind w:firstLine="709"/>
        <w:jc w:val="both"/>
        <w:rPr>
          <w:rFonts w:ascii="Times New Roman" w:hAnsi="Times New Roman" w:cs="Times New Roman"/>
        </w:rPr>
      </w:pPr>
      <w:r w:rsidRPr="00E5561D">
        <w:rPr>
          <w:rFonts w:ascii="Times New Roman" w:hAnsi="Times New Roman" w:cs="Times New Roman"/>
          <w:color w:val="000000" w:themeColor="text1"/>
        </w:rPr>
        <w:t>Особое направление</w:t>
      </w:r>
      <w:r w:rsidR="00155553" w:rsidRPr="00E5561D">
        <w:rPr>
          <w:rFonts w:ascii="Times New Roman" w:hAnsi="Times New Roman" w:cs="Times New Roman"/>
          <w:color w:val="000000" w:themeColor="text1"/>
        </w:rPr>
        <w:t xml:space="preserve"> </w:t>
      </w:r>
      <w:r w:rsidR="00265975" w:rsidRPr="00E5561D">
        <w:rPr>
          <w:rFonts w:ascii="Times New Roman" w:hAnsi="Times New Roman" w:cs="Times New Roman"/>
          <w:color w:val="000000" w:themeColor="text1"/>
        </w:rPr>
        <w:t xml:space="preserve">в данном контексте </w:t>
      </w:r>
      <w:r w:rsidR="00155553" w:rsidRPr="00E5561D">
        <w:rPr>
          <w:rFonts w:ascii="Times New Roman" w:hAnsi="Times New Roman" w:cs="Times New Roman"/>
          <w:color w:val="000000" w:themeColor="text1"/>
        </w:rPr>
        <w:t>респонденты</w:t>
      </w:r>
      <w:r w:rsidRPr="00E5561D">
        <w:rPr>
          <w:rFonts w:ascii="Times New Roman" w:hAnsi="Times New Roman" w:cs="Times New Roman"/>
          <w:color w:val="000000" w:themeColor="text1"/>
        </w:rPr>
        <w:t xml:space="preserve"> вид</w:t>
      </w:r>
      <w:r w:rsidR="00155553" w:rsidRPr="00E5561D">
        <w:rPr>
          <w:rFonts w:ascii="Times New Roman" w:hAnsi="Times New Roman" w:cs="Times New Roman"/>
          <w:color w:val="000000" w:themeColor="text1"/>
        </w:rPr>
        <w:t>ят</w:t>
      </w:r>
      <w:r w:rsidRPr="00E5561D">
        <w:rPr>
          <w:rFonts w:ascii="Times New Roman" w:hAnsi="Times New Roman" w:cs="Times New Roman"/>
          <w:color w:val="000000" w:themeColor="text1"/>
        </w:rPr>
        <w:t xml:space="preserve"> и в укреплении </w:t>
      </w:r>
      <w:r w:rsidR="00080519" w:rsidRPr="00E5561D">
        <w:rPr>
          <w:rFonts w:ascii="Times New Roman" w:hAnsi="Times New Roman" w:cs="Times New Roman"/>
          <w:color w:val="000000" w:themeColor="text1"/>
        </w:rPr>
        <w:t xml:space="preserve">различных форм </w:t>
      </w:r>
      <w:proofErr w:type="spellStart"/>
      <w:r w:rsidR="00080519" w:rsidRPr="00E5561D">
        <w:rPr>
          <w:rFonts w:ascii="Times New Roman" w:hAnsi="Times New Roman" w:cs="Times New Roman"/>
          <w:color w:val="000000" w:themeColor="text1"/>
        </w:rPr>
        <w:t>межорганизационного</w:t>
      </w:r>
      <w:proofErr w:type="spellEnd"/>
      <w:r w:rsidR="00080519" w:rsidRPr="00E5561D">
        <w:rPr>
          <w:rFonts w:ascii="Times New Roman" w:hAnsi="Times New Roman" w:cs="Times New Roman"/>
          <w:color w:val="000000" w:themeColor="text1"/>
        </w:rPr>
        <w:t xml:space="preserve"> сотрудничества</w:t>
      </w:r>
      <w:r w:rsidR="00164076" w:rsidRPr="00E5561D">
        <w:rPr>
          <w:rFonts w:ascii="Times New Roman" w:hAnsi="Times New Roman" w:cs="Times New Roman"/>
          <w:color w:val="000000" w:themeColor="text1"/>
        </w:rPr>
        <w:t xml:space="preserve">. </w:t>
      </w:r>
      <w:r w:rsidRPr="00E5561D">
        <w:rPr>
          <w:rFonts w:ascii="Times New Roman" w:hAnsi="Times New Roman" w:cs="Times New Roman"/>
          <w:color w:val="000000" w:themeColor="text1"/>
        </w:rPr>
        <w:t>Исследование показало, что большинство структурных</w:t>
      </w:r>
      <w:r w:rsidRPr="004676E7">
        <w:rPr>
          <w:rFonts w:ascii="Times New Roman" w:hAnsi="Times New Roman" w:cs="Times New Roman"/>
        </w:rPr>
        <w:t xml:space="preserve"> подразделени</w:t>
      </w:r>
      <w:r w:rsidR="003874AF" w:rsidRPr="004676E7">
        <w:rPr>
          <w:rFonts w:ascii="Times New Roman" w:hAnsi="Times New Roman" w:cs="Times New Roman"/>
        </w:rPr>
        <w:t xml:space="preserve">й вузов Содружества </w:t>
      </w:r>
      <w:r w:rsidR="001A184F" w:rsidRPr="004676E7">
        <w:rPr>
          <w:rFonts w:ascii="Times New Roman" w:hAnsi="Times New Roman" w:cs="Times New Roman"/>
        </w:rPr>
        <w:t xml:space="preserve">уже </w:t>
      </w:r>
      <w:r w:rsidR="003874AF" w:rsidRPr="004676E7">
        <w:rPr>
          <w:rFonts w:ascii="Times New Roman" w:hAnsi="Times New Roman" w:cs="Times New Roman"/>
        </w:rPr>
        <w:t xml:space="preserve">реализует взаимодействие с </w:t>
      </w:r>
      <w:r w:rsidR="00CA00EC" w:rsidRPr="004676E7">
        <w:rPr>
          <w:rFonts w:ascii="Times New Roman" w:hAnsi="Times New Roman" w:cs="Times New Roman"/>
        </w:rPr>
        <w:t>образовательными организациями: общего образования (91%), высшего образования (85%), среднего профессионального образования (74%)</w:t>
      </w:r>
      <w:r w:rsidR="00164076" w:rsidRPr="004676E7">
        <w:rPr>
          <w:rFonts w:ascii="Times New Roman" w:hAnsi="Times New Roman" w:cs="Times New Roman"/>
        </w:rPr>
        <w:t xml:space="preserve">. </w:t>
      </w:r>
    </w:p>
    <w:p w:rsidR="002B3EEE" w:rsidRPr="004676E7" w:rsidRDefault="00265975" w:rsidP="004676E7">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Однако н</w:t>
      </w:r>
      <w:r w:rsidR="00737F05" w:rsidRPr="004676E7">
        <w:rPr>
          <w:rFonts w:ascii="Times New Roman" w:hAnsi="Times New Roman" w:cs="Times New Roman"/>
        </w:rPr>
        <w:t xml:space="preserve">е все участники опроса оценили уровень </w:t>
      </w:r>
      <w:r w:rsidR="00C37B0F" w:rsidRPr="004676E7">
        <w:rPr>
          <w:rFonts w:ascii="Times New Roman" w:hAnsi="Times New Roman" w:cs="Times New Roman"/>
        </w:rPr>
        <w:t xml:space="preserve">международного сотрудничества </w:t>
      </w:r>
      <w:r w:rsidR="00737F05" w:rsidRPr="004676E7">
        <w:rPr>
          <w:rFonts w:ascii="Times New Roman" w:hAnsi="Times New Roman" w:cs="Times New Roman"/>
        </w:rPr>
        <w:t xml:space="preserve">как высокий. </w:t>
      </w:r>
      <w:r w:rsidR="00C37B0F" w:rsidRPr="004676E7">
        <w:rPr>
          <w:rFonts w:ascii="Times New Roman" w:hAnsi="Times New Roman" w:cs="Times New Roman"/>
        </w:rPr>
        <w:t>Так,</w:t>
      </w:r>
      <w:r w:rsidR="00737F05" w:rsidRPr="004676E7">
        <w:rPr>
          <w:rFonts w:ascii="Times New Roman" w:hAnsi="Times New Roman" w:cs="Times New Roman"/>
        </w:rPr>
        <w:t xml:space="preserve"> диапазон оценок по межвузовскому сотрудничеству со странами СНГ </w:t>
      </w:r>
      <w:r w:rsidR="003278D7">
        <w:rPr>
          <w:rFonts w:ascii="Times New Roman" w:hAnsi="Times New Roman" w:cs="Times New Roman"/>
        </w:rPr>
        <w:t xml:space="preserve">достаточно широкий и </w:t>
      </w:r>
      <w:r w:rsidR="00737F05" w:rsidRPr="004676E7">
        <w:rPr>
          <w:rFonts w:ascii="Times New Roman" w:hAnsi="Times New Roman" w:cs="Times New Roman"/>
        </w:rPr>
        <w:t xml:space="preserve">составил от 2,9 до 4,7 баллов. </w:t>
      </w:r>
      <w:r w:rsidR="00C37B0F" w:rsidRPr="004676E7">
        <w:rPr>
          <w:rFonts w:ascii="Times New Roman" w:hAnsi="Times New Roman" w:cs="Times New Roman"/>
        </w:rPr>
        <w:t xml:space="preserve">Аутсайдерами в оценочном ряду выступают: Ярославский государственный педагогический университет имени К.Д. Ушинского (2,9 баллов), </w:t>
      </w:r>
      <w:proofErr w:type="spellStart"/>
      <w:r w:rsidR="00C37B0F" w:rsidRPr="004676E7">
        <w:rPr>
          <w:rFonts w:ascii="Times New Roman" w:hAnsi="Times New Roman" w:cs="Times New Roman"/>
        </w:rPr>
        <w:t>Кыргызский</w:t>
      </w:r>
      <w:proofErr w:type="spellEnd"/>
      <w:r w:rsidR="00C37B0F" w:rsidRPr="004676E7">
        <w:rPr>
          <w:rFonts w:ascii="Times New Roman" w:hAnsi="Times New Roman" w:cs="Times New Roman"/>
        </w:rPr>
        <w:t xml:space="preserve"> </w:t>
      </w:r>
      <w:r w:rsidR="00C37B0F" w:rsidRPr="004676E7">
        <w:rPr>
          <w:rFonts w:ascii="Times New Roman" w:hAnsi="Times New Roman" w:cs="Times New Roman"/>
        </w:rPr>
        <w:lastRenderedPageBreak/>
        <w:t xml:space="preserve">государственный университет имени И. </w:t>
      </w:r>
      <w:proofErr w:type="spellStart"/>
      <w:r w:rsidR="00C37B0F" w:rsidRPr="004676E7">
        <w:rPr>
          <w:rFonts w:ascii="Times New Roman" w:hAnsi="Times New Roman" w:cs="Times New Roman"/>
        </w:rPr>
        <w:t>Арабаева</w:t>
      </w:r>
      <w:proofErr w:type="spellEnd"/>
      <w:r w:rsidR="00C37B0F" w:rsidRPr="004676E7">
        <w:rPr>
          <w:rFonts w:ascii="Times New Roman" w:hAnsi="Times New Roman" w:cs="Times New Roman"/>
        </w:rPr>
        <w:t xml:space="preserve"> (3,3 балла). </w:t>
      </w:r>
      <w:r w:rsidR="002B3EEE" w:rsidRPr="004676E7">
        <w:rPr>
          <w:rFonts w:ascii="Times New Roman" w:hAnsi="Times New Roman" w:cs="Times New Roman"/>
        </w:rPr>
        <w:t xml:space="preserve"> Примечательно и то, что свое участие в международных проектах и стажировках опрошенные студенты оценили на 3,1 балла из 5 баллов. </w:t>
      </w:r>
      <w:r w:rsidR="003278D7">
        <w:rPr>
          <w:rFonts w:ascii="Times New Roman" w:hAnsi="Times New Roman" w:cs="Times New Roman"/>
        </w:rPr>
        <w:t xml:space="preserve"> Это означает необходимость усиления координации действий между вузами стран Содружества.</w:t>
      </w:r>
    </w:p>
    <w:p w:rsidR="001A5E02" w:rsidRPr="004676E7" w:rsidRDefault="003278D7" w:rsidP="004676E7">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Более детальный анализ показывает, что</w:t>
      </w:r>
      <w:r w:rsidR="001A5E02" w:rsidRPr="004676E7">
        <w:rPr>
          <w:rFonts w:ascii="Times New Roman" w:hAnsi="Times New Roman" w:cs="Times New Roman"/>
        </w:rPr>
        <w:t xml:space="preserve"> д</w:t>
      </w:r>
      <w:r w:rsidR="00E742CD" w:rsidRPr="004676E7">
        <w:rPr>
          <w:rFonts w:ascii="Times New Roman" w:hAnsi="Times New Roman" w:cs="Times New Roman"/>
        </w:rPr>
        <w:t xml:space="preserve">оминирующим направлением международного сотрудничества вузов </w:t>
      </w:r>
      <w:r w:rsidR="0005628F">
        <w:rPr>
          <w:rFonts w:ascii="Times New Roman" w:hAnsi="Times New Roman" w:cs="Times New Roman"/>
        </w:rPr>
        <w:t xml:space="preserve">в ответах </w:t>
      </w:r>
      <w:r w:rsidR="00265975">
        <w:rPr>
          <w:rFonts w:ascii="Times New Roman" w:hAnsi="Times New Roman" w:cs="Times New Roman"/>
        </w:rPr>
        <w:t xml:space="preserve">административно-управленческих работников </w:t>
      </w:r>
      <w:r w:rsidR="00E742CD" w:rsidRPr="004676E7">
        <w:rPr>
          <w:rFonts w:ascii="Times New Roman" w:hAnsi="Times New Roman" w:cs="Times New Roman"/>
        </w:rPr>
        <w:t xml:space="preserve">является прием иностранных студентов и преподавателей на стажировку, обучение в рамках программ академической мобильности.  Данное направление выбрал примерно каждый пятый респондент. Еще 17% отметили, что приоритет отдают проведению совместной научно-исследовательской и инновационной деятельности. О направлении своих студентов и преподавателей на стажировку, обучение в рамках программ академической мобильности заявили 15% респондентов. </w:t>
      </w:r>
      <w:r w:rsidR="001A5E02" w:rsidRPr="004676E7">
        <w:rPr>
          <w:rFonts w:ascii="Times New Roman" w:hAnsi="Times New Roman" w:cs="Times New Roman"/>
        </w:rPr>
        <w:t>Как можно заметить, в числе ключевых актуальны</w:t>
      </w:r>
      <w:r>
        <w:rPr>
          <w:rFonts w:ascii="Times New Roman" w:hAnsi="Times New Roman" w:cs="Times New Roman"/>
        </w:rPr>
        <w:t>х</w:t>
      </w:r>
      <w:r w:rsidR="001A5E02" w:rsidRPr="004676E7">
        <w:rPr>
          <w:rFonts w:ascii="Times New Roman" w:hAnsi="Times New Roman" w:cs="Times New Roman"/>
        </w:rPr>
        <w:t xml:space="preserve"> направлени</w:t>
      </w:r>
      <w:r>
        <w:rPr>
          <w:rFonts w:ascii="Times New Roman" w:hAnsi="Times New Roman" w:cs="Times New Roman"/>
        </w:rPr>
        <w:t>й</w:t>
      </w:r>
      <w:r w:rsidR="001A5E02" w:rsidRPr="004676E7">
        <w:rPr>
          <w:rFonts w:ascii="Times New Roman" w:hAnsi="Times New Roman" w:cs="Times New Roman"/>
        </w:rPr>
        <w:t xml:space="preserve"> взаимодействия </w:t>
      </w:r>
      <w:r>
        <w:rPr>
          <w:rFonts w:ascii="Times New Roman" w:hAnsi="Times New Roman" w:cs="Times New Roman"/>
        </w:rPr>
        <w:t>здесь видится</w:t>
      </w:r>
      <w:r w:rsidR="001A5E02" w:rsidRPr="004676E7">
        <w:rPr>
          <w:rFonts w:ascii="Times New Roman" w:hAnsi="Times New Roman" w:cs="Times New Roman"/>
        </w:rPr>
        <w:t xml:space="preserve"> совместная разработка с зарубежными вузами и реализация образовательных программ повышения квалификации и профессиональной переподготовки кадров. </w:t>
      </w:r>
    </w:p>
    <w:p w:rsidR="00E742CD" w:rsidRPr="004676E7" w:rsidRDefault="00BA3318" w:rsidP="004676E7">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 xml:space="preserve">В меньшей степени, чем в целом по выборке, респондентами из числа административно-управленческих работников было упомянуто </w:t>
      </w:r>
      <w:r w:rsidR="00E742CD" w:rsidRPr="004676E7">
        <w:rPr>
          <w:rFonts w:ascii="Times New Roman" w:hAnsi="Times New Roman" w:cs="Times New Roman"/>
        </w:rPr>
        <w:t xml:space="preserve">направление, связанное с организацией обмена административными сотрудниками (3%). </w:t>
      </w:r>
      <w:r w:rsidR="001A5E02" w:rsidRPr="004676E7">
        <w:rPr>
          <w:rFonts w:ascii="Times New Roman" w:hAnsi="Times New Roman" w:cs="Times New Roman"/>
        </w:rPr>
        <w:t xml:space="preserve">В этой связи открытым остается вопрос о подготовке резерва управленческих кадров. </w:t>
      </w:r>
    </w:p>
    <w:p w:rsidR="001A5E02" w:rsidRPr="004676E7" w:rsidRDefault="00BA3318" w:rsidP="004676E7">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Результаты и</w:t>
      </w:r>
      <w:r w:rsidR="001A5E02" w:rsidRPr="004676E7">
        <w:rPr>
          <w:rFonts w:ascii="Times New Roman" w:hAnsi="Times New Roman" w:cs="Times New Roman"/>
        </w:rPr>
        <w:t>сследовани</w:t>
      </w:r>
      <w:r>
        <w:rPr>
          <w:rFonts w:ascii="Times New Roman" w:hAnsi="Times New Roman" w:cs="Times New Roman"/>
        </w:rPr>
        <w:t>я</w:t>
      </w:r>
      <w:r w:rsidR="001A5E02" w:rsidRPr="004676E7">
        <w:rPr>
          <w:rFonts w:ascii="Times New Roman" w:hAnsi="Times New Roman" w:cs="Times New Roman"/>
        </w:rPr>
        <w:t xml:space="preserve"> п</w:t>
      </w:r>
      <w:r>
        <w:rPr>
          <w:rFonts w:ascii="Times New Roman" w:hAnsi="Times New Roman" w:cs="Times New Roman"/>
        </w:rPr>
        <w:t>одтвердили</w:t>
      </w:r>
      <w:r w:rsidR="001A5E02" w:rsidRPr="004676E7">
        <w:rPr>
          <w:rFonts w:ascii="Times New Roman" w:hAnsi="Times New Roman" w:cs="Times New Roman"/>
        </w:rPr>
        <w:t>, что научно</w:t>
      </w:r>
      <w:r>
        <w:rPr>
          <w:rFonts w:ascii="Times New Roman" w:hAnsi="Times New Roman" w:cs="Times New Roman"/>
        </w:rPr>
        <w:t>е</w:t>
      </w:r>
      <w:r w:rsidR="001A5E02" w:rsidRPr="004676E7">
        <w:rPr>
          <w:rFonts w:ascii="Times New Roman" w:hAnsi="Times New Roman" w:cs="Times New Roman"/>
        </w:rPr>
        <w:t xml:space="preserve"> сотрудничеств</w:t>
      </w:r>
      <w:r>
        <w:rPr>
          <w:rFonts w:ascii="Times New Roman" w:hAnsi="Times New Roman" w:cs="Times New Roman"/>
        </w:rPr>
        <w:t>о</w:t>
      </w:r>
      <w:r w:rsidR="00721809">
        <w:rPr>
          <w:rFonts w:ascii="Times New Roman" w:hAnsi="Times New Roman" w:cs="Times New Roman"/>
        </w:rPr>
        <w:t xml:space="preserve"> вузов стран Содружества с</w:t>
      </w:r>
      <w:r w:rsidR="001A5E02" w:rsidRPr="004676E7">
        <w:rPr>
          <w:rFonts w:ascii="Times New Roman" w:hAnsi="Times New Roman" w:cs="Times New Roman"/>
        </w:rPr>
        <w:t xml:space="preserve"> профильными организациями </w:t>
      </w:r>
      <w:r>
        <w:rPr>
          <w:rFonts w:ascii="Times New Roman" w:hAnsi="Times New Roman" w:cs="Times New Roman"/>
        </w:rPr>
        <w:t xml:space="preserve">остается </w:t>
      </w:r>
      <w:r w:rsidRPr="004676E7">
        <w:rPr>
          <w:rFonts w:ascii="Times New Roman" w:hAnsi="Times New Roman" w:cs="Times New Roman"/>
        </w:rPr>
        <w:t>локализован</w:t>
      </w:r>
      <w:r>
        <w:rPr>
          <w:rFonts w:ascii="Times New Roman" w:hAnsi="Times New Roman" w:cs="Times New Roman"/>
        </w:rPr>
        <w:t>ным</w:t>
      </w:r>
      <w:r w:rsidR="001A5E02" w:rsidRPr="004676E7">
        <w:rPr>
          <w:rFonts w:ascii="Times New Roman" w:hAnsi="Times New Roman" w:cs="Times New Roman"/>
        </w:rPr>
        <w:t xml:space="preserve"> по </w:t>
      </w:r>
      <w:r>
        <w:rPr>
          <w:rFonts w:ascii="Times New Roman" w:hAnsi="Times New Roman" w:cs="Times New Roman"/>
        </w:rPr>
        <w:t xml:space="preserve">таким </w:t>
      </w:r>
      <w:r w:rsidR="001A5E02" w:rsidRPr="004676E7">
        <w:rPr>
          <w:rFonts w:ascii="Times New Roman" w:hAnsi="Times New Roman" w:cs="Times New Roman"/>
        </w:rPr>
        <w:t>направлениям</w:t>
      </w:r>
      <w:r>
        <w:rPr>
          <w:rFonts w:ascii="Times New Roman" w:hAnsi="Times New Roman" w:cs="Times New Roman"/>
        </w:rPr>
        <w:t xml:space="preserve"> как</w:t>
      </w:r>
      <w:r w:rsidR="001A5E02" w:rsidRPr="004676E7">
        <w:rPr>
          <w:rFonts w:ascii="Times New Roman" w:hAnsi="Times New Roman" w:cs="Times New Roman"/>
        </w:rPr>
        <w:t xml:space="preserve">: совместное использование научного оборудования, приборной базы, технически оснащенных лабораторий (22%); выплата компаниями именных стипендий лучшим студентам или аспирантам (16%); открытие базовых кафедр предприятий в вузе (10%). </w:t>
      </w:r>
      <w:r>
        <w:rPr>
          <w:rFonts w:ascii="Times New Roman" w:hAnsi="Times New Roman" w:cs="Times New Roman"/>
        </w:rPr>
        <w:t>При этом</w:t>
      </w:r>
      <w:r w:rsidR="001A5E02" w:rsidRPr="004676E7">
        <w:rPr>
          <w:rFonts w:ascii="Times New Roman" w:hAnsi="Times New Roman" w:cs="Times New Roman"/>
        </w:rPr>
        <w:t xml:space="preserve"> 10% респондентов заявили о том, что их структурные подразделения вузов не сотрудничают с профильными организациями.  </w:t>
      </w:r>
      <w:r w:rsidR="00F95ACC">
        <w:rPr>
          <w:rFonts w:ascii="Times New Roman" w:hAnsi="Times New Roman" w:cs="Times New Roman"/>
        </w:rPr>
        <w:t>Таким образом, можно утверждать, что вузам необходимо ориентир</w:t>
      </w:r>
      <w:r w:rsidR="00721809">
        <w:rPr>
          <w:rFonts w:ascii="Times New Roman" w:hAnsi="Times New Roman" w:cs="Times New Roman"/>
        </w:rPr>
        <w:t>о</w:t>
      </w:r>
      <w:r w:rsidR="00F95ACC">
        <w:rPr>
          <w:rFonts w:ascii="Times New Roman" w:hAnsi="Times New Roman" w:cs="Times New Roman"/>
        </w:rPr>
        <w:t xml:space="preserve">ваться на более широкий спектр межвузовского взаимодействия в рамках создание </w:t>
      </w:r>
      <w:proofErr w:type="spellStart"/>
      <w:r w:rsidR="00F95ACC">
        <w:rPr>
          <w:rFonts w:ascii="Times New Roman" w:hAnsi="Times New Roman" w:cs="Times New Roman"/>
        </w:rPr>
        <w:t>межстрановых</w:t>
      </w:r>
      <w:proofErr w:type="spellEnd"/>
      <w:r w:rsidR="00F95ACC">
        <w:rPr>
          <w:rFonts w:ascii="Times New Roman" w:hAnsi="Times New Roman" w:cs="Times New Roman"/>
        </w:rPr>
        <w:t xml:space="preserve"> научных кластеров.</w:t>
      </w:r>
      <w:r>
        <w:rPr>
          <w:rFonts w:ascii="Times New Roman" w:hAnsi="Times New Roman" w:cs="Times New Roman"/>
        </w:rPr>
        <w:t xml:space="preserve">  </w:t>
      </w:r>
    </w:p>
    <w:p w:rsidR="00E742CD" w:rsidRDefault="00E742CD" w:rsidP="004676E7">
      <w:pPr>
        <w:tabs>
          <w:tab w:val="left" w:pos="426"/>
        </w:tabs>
        <w:spacing w:after="0" w:line="240" w:lineRule="auto"/>
        <w:ind w:firstLine="709"/>
        <w:jc w:val="both"/>
        <w:rPr>
          <w:rFonts w:ascii="Times New Roman" w:hAnsi="Times New Roman" w:cs="Times New Roman"/>
        </w:rPr>
      </w:pPr>
      <w:r w:rsidRPr="004676E7">
        <w:rPr>
          <w:rFonts w:ascii="Times New Roman" w:hAnsi="Times New Roman" w:cs="Times New Roman"/>
        </w:rPr>
        <w:t xml:space="preserve">Фиксируемый в </w:t>
      </w:r>
      <w:proofErr w:type="spellStart"/>
      <w:r w:rsidRPr="004676E7">
        <w:rPr>
          <w:rFonts w:ascii="Times New Roman" w:hAnsi="Times New Roman" w:cs="Times New Roman"/>
        </w:rPr>
        <w:t>межстрановом</w:t>
      </w:r>
      <w:proofErr w:type="spellEnd"/>
      <w:r w:rsidRPr="004676E7">
        <w:rPr>
          <w:rFonts w:ascii="Times New Roman" w:hAnsi="Times New Roman" w:cs="Times New Roman"/>
        </w:rPr>
        <w:t xml:space="preserve"> разрезе высокий разброс оценок говорит о том, что обеспечению существенного продвижения в развитии международных связей и сотрудничества с вузами стран Содружества в первую очередь будут способствовать: ориентация на качественно новый уровень выполнения и двухстороннего и многостороннего взаимодействия; изучение и обмен передовым опытом стран Содружества; </w:t>
      </w:r>
      <w:r w:rsidR="00F95ACC">
        <w:rPr>
          <w:rFonts w:ascii="Times New Roman" w:hAnsi="Times New Roman" w:cs="Times New Roman"/>
        </w:rPr>
        <w:t xml:space="preserve">дальнейшее </w:t>
      </w:r>
      <w:r w:rsidRPr="004676E7">
        <w:rPr>
          <w:rFonts w:ascii="Times New Roman" w:hAnsi="Times New Roman" w:cs="Times New Roman"/>
        </w:rPr>
        <w:t>развитие сложившихся связей со структурными подразделениями государств</w:t>
      </w:r>
      <w:r w:rsidR="001A2790">
        <w:rPr>
          <w:rFonts w:ascii="Times New Roman" w:hAnsi="Times New Roman" w:cs="Times New Roman"/>
        </w:rPr>
        <w:t xml:space="preserve"> –</w:t>
      </w:r>
      <w:r w:rsidRPr="004676E7">
        <w:rPr>
          <w:rFonts w:ascii="Times New Roman" w:hAnsi="Times New Roman" w:cs="Times New Roman"/>
        </w:rPr>
        <w:t xml:space="preserve"> участников СНГ. Все это будет возможно на основе повышения эффективности управления и организации научно-исследовательской работы, ее качества и объемов</w:t>
      </w:r>
      <w:r w:rsidR="00F95ACC">
        <w:rPr>
          <w:rFonts w:ascii="Times New Roman" w:hAnsi="Times New Roman" w:cs="Times New Roman"/>
        </w:rPr>
        <w:t xml:space="preserve"> в рамках межвузовской научной интеграции</w:t>
      </w:r>
      <w:r w:rsidRPr="004676E7">
        <w:rPr>
          <w:rFonts w:ascii="Times New Roman" w:hAnsi="Times New Roman" w:cs="Times New Roman"/>
        </w:rPr>
        <w:t xml:space="preserve">. </w:t>
      </w:r>
    </w:p>
    <w:p w:rsidR="009F56F0" w:rsidRDefault="009F56F0" w:rsidP="009F56F0">
      <w:pPr>
        <w:tabs>
          <w:tab w:val="left" w:pos="426"/>
        </w:tabs>
        <w:spacing w:after="0" w:line="240" w:lineRule="auto"/>
        <w:ind w:right="113" w:firstLine="709"/>
        <w:jc w:val="both"/>
        <w:rPr>
          <w:rFonts w:ascii="Times New Roman" w:hAnsi="Times New Roman" w:cs="Times New Roman"/>
        </w:rPr>
      </w:pPr>
      <w:r w:rsidRPr="009F56F0">
        <w:rPr>
          <w:rFonts w:ascii="Times New Roman" w:hAnsi="Times New Roman" w:cs="Times New Roman"/>
        </w:rPr>
        <w:t xml:space="preserve">Вопросы обеспечения контроля качества образования сегодня также занимают ключевое место. Умеренные оценки административно-управленческого персонала наблюдаются по позициям «использование различных систем менеджмента качества» (3,7 баллов). Как можно заметить, разброс оценок по данному показателю по исследуемым вузам существенно различается. Так, наибольший разброс отмечается по показателю «использование различных систем менеджмента качества» (от 3,1 до 4,4 баллов). Полученные данный свидетельствуют о том, что функционирование системы менеджмента качества в вузах требует достаточно длительной работы не только по его формированию, но и поддержанию и развитию. </w:t>
      </w:r>
    </w:p>
    <w:p w:rsidR="00E61844" w:rsidRPr="00E5561D" w:rsidRDefault="00E61844" w:rsidP="00E61844">
      <w:pPr>
        <w:tabs>
          <w:tab w:val="left" w:pos="426"/>
        </w:tabs>
        <w:spacing w:after="0" w:line="240" w:lineRule="auto"/>
        <w:ind w:right="113" w:firstLine="709"/>
        <w:jc w:val="both"/>
        <w:rPr>
          <w:rFonts w:ascii="Times New Roman" w:hAnsi="Times New Roman" w:cs="Times New Roman"/>
        </w:rPr>
      </w:pPr>
      <w:r w:rsidRPr="00E5561D">
        <w:rPr>
          <w:rFonts w:ascii="Times New Roman" w:hAnsi="Times New Roman" w:cs="Times New Roman"/>
        </w:rPr>
        <w:t xml:space="preserve">Выйти на новый качественный уровень во многом вузам помогает ориентир на инновационный характер </w:t>
      </w:r>
      <w:r w:rsidR="00DA1CD1" w:rsidRPr="00E5561D">
        <w:rPr>
          <w:rFonts w:ascii="Times New Roman" w:hAnsi="Times New Roman" w:cs="Times New Roman"/>
        </w:rPr>
        <w:t>образовательной деятельности</w:t>
      </w:r>
      <w:r w:rsidR="00AE1FDC" w:rsidRPr="00E5561D">
        <w:rPr>
          <w:rFonts w:ascii="Times New Roman" w:hAnsi="Times New Roman" w:cs="Times New Roman"/>
        </w:rPr>
        <w:t xml:space="preserve"> и ее научный потенциал</w:t>
      </w:r>
      <w:r w:rsidRPr="00E5561D">
        <w:rPr>
          <w:rFonts w:ascii="Times New Roman" w:hAnsi="Times New Roman" w:cs="Times New Roman"/>
        </w:rPr>
        <w:t>.</w:t>
      </w:r>
      <w:r w:rsidR="00427B6F">
        <w:rPr>
          <w:rFonts w:ascii="Times New Roman" w:hAnsi="Times New Roman" w:cs="Times New Roman"/>
        </w:rPr>
        <w:t xml:space="preserve"> Вузы </w:t>
      </w:r>
      <w:r w:rsidR="00751832">
        <w:rPr>
          <w:rFonts w:ascii="Times New Roman" w:hAnsi="Times New Roman" w:cs="Times New Roman"/>
        </w:rPr>
        <w:t xml:space="preserve">стран Содружества </w:t>
      </w:r>
      <w:r w:rsidR="00427B6F">
        <w:rPr>
          <w:rFonts w:ascii="Times New Roman" w:hAnsi="Times New Roman" w:cs="Times New Roman"/>
        </w:rPr>
        <w:t>дифференцируются по своим инновационным достижениям (активные, умеренные, заинтересованные). Постепенно происходит сокращение отставани</w:t>
      </w:r>
      <w:r w:rsidR="00A4445F">
        <w:rPr>
          <w:rFonts w:ascii="Times New Roman" w:hAnsi="Times New Roman" w:cs="Times New Roman"/>
        </w:rPr>
        <w:t>я</w:t>
      </w:r>
      <w:r w:rsidR="00427B6F">
        <w:rPr>
          <w:rFonts w:ascii="Times New Roman" w:hAnsi="Times New Roman" w:cs="Times New Roman"/>
        </w:rPr>
        <w:t xml:space="preserve"> в инновационной деятельности. Основные успехи достигнуты большинством вузов, внедряющих инновации, </w:t>
      </w:r>
      <w:r w:rsidR="001A2790">
        <w:rPr>
          <w:rFonts w:ascii="Times New Roman" w:hAnsi="Times New Roman" w:cs="Times New Roman"/>
        </w:rPr>
        <w:t xml:space="preserve">и </w:t>
      </w:r>
      <w:r w:rsidR="00427B6F">
        <w:rPr>
          <w:rFonts w:ascii="Times New Roman" w:hAnsi="Times New Roman" w:cs="Times New Roman"/>
        </w:rPr>
        <w:t xml:space="preserve">связаны </w:t>
      </w:r>
      <w:r w:rsidR="001A2790">
        <w:rPr>
          <w:rFonts w:ascii="Times New Roman" w:hAnsi="Times New Roman" w:cs="Times New Roman"/>
        </w:rPr>
        <w:t xml:space="preserve">они с тем, </w:t>
      </w:r>
      <w:r w:rsidR="00427B6F">
        <w:rPr>
          <w:rFonts w:ascii="Times New Roman" w:hAnsi="Times New Roman" w:cs="Times New Roman"/>
        </w:rPr>
        <w:t>с тем, что со стороны их администрации уделяется</w:t>
      </w:r>
      <w:r w:rsidR="00130110">
        <w:rPr>
          <w:rFonts w:ascii="Times New Roman" w:hAnsi="Times New Roman" w:cs="Times New Roman"/>
        </w:rPr>
        <w:t xml:space="preserve"> </w:t>
      </w:r>
      <w:r w:rsidR="001A2790">
        <w:rPr>
          <w:rFonts w:ascii="Times New Roman" w:hAnsi="Times New Roman" w:cs="Times New Roman"/>
        </w:rPr>
        <w:t xml:space="preserve">внимание </w:t>
      </w:r>
      <w:r w:rsidR="00130110">
        <w:rPr>
          <w:rFonts w:ascii="Times New Roman" w:hAnsi="Times New Roman" w:cs="Times New Roman"/>
        </w:rPr>
        <w:t>обеспечению науки, созданию механизма привлечения частных средств, техники и технологий.</w:t>
      </w:r>
      <w:r w:rsidR="00427B6F">
        <w:rPr>
          <w:rFonts w:ascii="Times New Roman" w:hAnsi="Times New Roman" w:cs="Times New Roman"/>
        </w:rPr>
        <w:t xml:space="preserve"> </w:t>
      </w:r>
    </w:p>
    <w:p w:rsidR="00E61844" w:rsidRPr="00E5561D" w:rsidRDefault="00E61844" w:rsidP="00E61844">
      <w:pPr>
        <w:tabs>
          <w:tab w:val="left" w:pos="426"/>
        </w:tabs>
        <w:spacing w:after="0" w:line="240" w:lineRule="auto"/>
        <w:ind w:firstLine="709"/>
        <w:jc w:val="both"/>
        <w:rPr>
          <w:rFonts w:ascii="Times New Roman" w:hAnsi="Times New Roman" w:cs="Times New Roman"/>
        </w:rPr>
      </w:pPr>
      <w:r w:rsidRPr="00E5561D">
        <w:rPr>
          <w:rFonts w:ascii="Times New Roman" w:hAnsi="Times New Roman" w:cs="Times New Roman"/>
        </w:rPr>
        <w:t xml:space="preserve">Оценка эффективности работы вузов в </w:t>
      </w:r>
      <w:r w:rsidR="00A4445F">
        <w:rPr>
          <w:rFonts w:ascii="Times New Roman" w:hAnsi="Times New Roman" w:cs="Times New Roman"/>
        </w:rPr>
        <w:t>данном</w:t>
      </w:r>
      <w:r w:rsidRPr="00E5561D">
        <w:rPr>
          <w:rFonts w:ascii="Times New Roman" w:hAnsi="Times New Roman" w:cs="Times New Roman"/>
        </w:rPr>
        <w:t xml:space="preserve"> направлении предполагает и анализ научной деятельности через призму публикационной активности субъектов образовательного процесса, подготовку ими научных изобретений, а также формирование у студентов предпринимательской активности. Результаты опроса показывают, что наиболее высокие оценки, чем в среднем по выборке, по данному показателю занимает Московский педагогический государственный университет (4,5 баллов).</w:t>
      </w:r>
    </w:p>
    <w:p w:rsidR="00AE1FDC" w:rsidRPr="00E5561D" w:rsidRDefault="00AE1FDC" w:rsidP="00E61844">
      <w:pPr>
        <w:tabs>
          <w:tab w:val="left" w:pos="426"/>
        </w:tabs>
        <w:spacing w:after="0" w:line="240" w:lineRule="auto"/>
        <w:ind w:firstLine="709"/>
        <w:jc w:val="both"/>
        <w:rPr>
          <w:rFonts w:ascii="Times New Roman" w:hAnsi="Times New Roman" w:cs="Times New Roman"/>
        </w:rPr>
      </w:pPr>
      <w:r w:rsidRPr="00E5561D">
        <w:rPr>
          <w:rFonts w:ascii="Times New Roman" w:hAnsi="Times New Roman" w:cs="Times New Roman"/>
        </w:rPr>
        <w:t xml:space="preserve">Инновационный характер обучения в целом по выборке административно-управленческими работниками оценивается в 3,9 баллов. При этом зафиксирован разброс мнений респондентов в отношении обеспеченностью вузов научной базой (3,5-4,4 балла). Самыми скромными выглядят </w:t>
      </w:r>
      <w:r w:rsidRPr="00E5561D">
        <w:rPr>
          <w:rFonts w:ascii="Times New Roman" w:hAnsi="Times New Roman" w:cs="Times New Roman"/>
        </w:rPr>
        <w:lastRenderedPageBreak/>
        <w:t xml:space="preserve">оценки обеспеченности вузов научными оборудованием и приборами (3.5 баллов). </w:t>
      </w:r>
      <w:r w:rsidR="00A4445F">
        <w:rPr>
          <w:rFonts w:ascii="Times New Roman" w:hAnsi="Times New Roman" w:cs="Times New Roman"/>
        </w:rPr>
        <w:t xml:space="preserve">Наиболее высокие оценки отмечаются в отношении обеспеченности научной периодикой и научной литературой (4,2 балла). </w:t>
      </w:r>
      <w:r w:rsidRPr="00E5561D">
        <w:rPr>
          <w:rFonts w:ascii="Times New Roman" w:hAnsi="Times New Roman" w:cs="Times New Roman"/>
        </w:rPr>
        <w:t>Данные показатели напрямую связаны со способностью вузов генерировать инновации и наличием необходимой ресурсной базы.</w:t>
      </w:r>
    </w:p>
    <w:p w:rsidR="00E61844" w:rsidRDefault="00E61844" w:rsidP="00E61844">
      <w:pPr>
        <w:tabs>
          <w:tab w:val="left" w:pos="426"/>
        </w:tabs>
        <w:spacing w:after="0" w:line="240" w:lineRule="auto"/>
        <w:ind w:firstLine="709"/>
        <w:jc w:val="both"/>
        <w:rPr>
          <w:rFonts w:ascii="Times New Roman" w:hAnsi="Times New Roman" w:cs="Times New Roman"/>
        </w:rPr>
      </w:pPr>
      <w:r w:rsidRPr="00E5561D">
        <w:rPr>
          <w:rFonts w:ascii="Times New Roman" w:hAnsi="Times New Roman" w:cs="Times New Roman"/>
        </w:rPr>
        <w:t>Инновационный потенциал вузов непосредственно связан</w:t>
      </w:r>
      <w:r w:rsidR="00A4445F">
        <w:rPr>
          <w:rFonts w:ascii="Times New Roman" w:hAnsi="Times New Roman" w:cs="Times New Roman"/>
        </w:rPr>
        <w:t xml:space="preserve"> и</w:t>
      </w:r>
      <w:r w:rsidRPr="00E5561D">
        <w:rPr>
          <w:rFonts w:ascii="Times New Roman" w:hAnsi="Times New Roman" w:cs="Times New Roman"/>
        </w:rPr>
        <w:t xml:space="preserve"> с уровнем развития их научно-технологической инфраструктуры. Результаты опроса дают основание утверждать, что не во всех </w:t>
      </w:r>
      <w:r w:rsidR="00E5561D" w:rsidRPr="00E5561D">
        <w:rPr>
          <w:rFonts w:ascii="Times New Roman" w:hAnsi="Times New Roman" w:cs="Times New Roman"/>
        </w:rPr>
        <w:t xml:space="preserve">педагогических </w:t>
      </w:r>
      <w:r w:rsidRPr="00E5561D">
        <w:rPr>
          <w:rFonts w:ascii="Times New Roman" w:hAnsi="Times New Roman" w:cs="Times New Roman"/>
        </w:rPr>
        <w:t>вузах в достаточном количестве имеются научно-исследовательские структурные подразделения</w:t>
      </w:r>
      <w:r w:rsidR="00DA1CD1" w:rsidRPr="00E5561D">
        <w:rPr>
          <w:rFonts w:ascii="Times New Roman" w:hAnsi="Times New Roman" w:cs="Times New Roman"/>
        </w:rPr>
        <w:t>, активизирующих научно-проектную деятельность студентов и профессорско-преподавательского состава</w:t>
      </w:r>
      <w:r w:rsidRPr="00E5561D">
        <w:rPr>
          <w:rFonts w:ascii="Times New Roman" w:hAnsi="Times New Roman" w:cs="Times New Roman"/>
        </w:rPr>
        <w:t>.</w:t>
      </w:r>
      <w:r w:rsidR="00DA1CD1" w:rsidRPr="00E5561D">
        <w:rPr>
          <w:rFonts w:ascii="Times New Roman" w:hAnsi="Times New Roman" w:cs="Times New Roman"/>
        </w:rPr>
        <w:t xml:space="preserve"> </w:t>
      </w:r>
      <w:r w:rsidRPr="00E5561D">
        <w:rPr>
          <w:rFonts w:ascii="Times New Roman" w:hAnsi="Times New Roman" w:cs="Times New Roman"/>
        </w:rPr>
        <w:t xml:space="preserve">Обеспеченность вузов стран Содружества существенно отличается. К тому же имеющийся </w:t>
      </w:r>
      <w:r w:rsidR="00177FE5" w:rsidRPr="00E5561D">
        <w:rPr>
          <w:rFonts w:ascii="Times New Roman" w:hAnsi="Times New Roman" w:cs="Times New Roman"/>
        </w:rPr>
        <w:t xml:space="preserve">у ряда вузов </w:t>
      </w:r>
      <w:r w:rsidRPr="00E5561D">
        <w:rPr>
          <w:rFonts w:ascii="Times New Roman" w:hAnsi="Times New Roman" w:cs="Times New Roman"/>
        </w:rPr>
        <w:t xml:space="preserve">инновационный потенциал </w:t>
      </w:r>
      <w:r w:rsidR="00DA1CD1" w:rsidRPr="00E5561D">
        <w:rPr>
          <w:rFonts w:ascii="Times New Roman" w:hAnsi="Times New Roman" w:cs="Times New Roman"/>
        </w:rPr>
        <w:t xml:space="preserve">используется недостаточно эффективно. </w:t>
      </w:r>
      <w:r w:rsidRPr="00E5561D">
        <w:rPr>
          <w:rFonts w:ascii="Times New Roman" w:hAnsi="Times New Roman" w:cs="Times New Roman"/>
        </w:rPr>
        <w:t xml:space="preserve"> </w:t>
      </w:r>
      <w:r w:rsidR="00DA1CD1" w:rsidRPr="00E5561D">
        <w:rPr>
          <w:rFonts w:ascii="Times New Roman" w:hAnsi="Times New Roman" w:cs="Times New Roman"/>
        </w:rPr>
        <w:t>Определяющим условием здесь выступает обеспеченность полноценного финансирования</w:t>
      </w:r>
      <w:r w:rsidR="00177FE5" w:rsidRPr="00E5561D">
        <w:rPr>
          <w:rFonts w:ascii="Times New Roman" w:hAnsi="Times New Roman" w:cs="Times New Roman"/>
        </w:rPr>
        <w:t>. И на этой основе создание и расширение внедренческой инфраструктуры – сети бизнес-инкубаторов, технопарков, консультационных центров.</w:t>
      </w:r>
      <w:r w:rsidR="00DA1CD1" w:rsidRPr="00E5561D">
        <w:rPr>
          <w:rFonts w:ascii="Times New Roman" w:hAnsi="Times New Roman" w:cs="Times New Roman"/>
        </w:rPr>
        <w:t xml:space="preserve"> Заинтересованность вузов как в</w:t>
      </w:r>
      <w:r w:rsidR="00E5561D" w:rsidRPr="00E5561D">
        <w:rPr>
          <w:rFonts w:ascii="Times New Roman" w:hAnsi="Times New Roman" w:cs="Times New Roman"/>
        </w:rPr>
        <w:t xml:space="preserve"> разработке инноваций</w:t>
      </w:r>
      <w:r w:rsidR="00DA1CD1" w:rsidRPr="00E5561D">
        <w:rPr>
          <w:rFonts w:ascii="Times New Roman" w:hAnsi="Times New Roman" w:cs="Times New Roman"/>
        </w:rPr>
        <w:t>, так и в</w:t>
      </w:r>
      <w:r w:rsidR="00E5561D" w:rsidRPr="00E5561D">
        <w:rPr>
          <w:rFonts w:ascii="Times New Roman" w:hAnsi="Times New Roman" w:cs="Times New Roman"/>
        </w:rPr>
        <w:t>о</w:t>
      </w:r>
      <w:r w:rsidR="00DA1CD1" w:rsidRPr="00E5561D">
        <w:rPr>
          <w:rFonts w:ascii="Times New Roman" w:hAnsi="Times New Roman" w:cs="Times New Roman"/>
        </w:rPr>
        <w:t xml:space="preserve"> </w:t>
      </w:r>
      <w:r w:rsidR="00E5561D" w:rsidRPr="00E5561D">
        <w:rPr>
          <w:rFonts w:ascii="Times New Roman" w:hAnsi="Times New Roman" w:cs="Times New Roman"/>
        </w:rPr>
        <w:t>внедрении</w:t>
      </w:r>
      <w:r w:rsidR="00DA1CD1" w:rsidRPr="00E5561D">
        <w:rPr>
          <w:rFonts w:ascii="Times New Roman" w:hAnsi="Times New Roman" w:cs="Times New Roman"/>
        </w:rPr>
        <w:t xml:space="preserve"> является важной движущей силой активизации инновационной деятельности.</w:t>
      </w:r>
      <w:r w:rsidR="00177FE5" w:rsidRPr="00E5561D">
        <w:rPr>
          <w:rFonts w:ascii="Times New Roman" w:hAnsi="Times New Roman" w:cs="Times New Roman"/>
        </w:rPr>
        <w:t xml:space="preserve"> </w:t>
      </w:r>
    </w:p>
    <w:p w:rsidR="00751832" w:rsidRDefault="00751832" w:rsidP="00E61844">
      <w:pPr>
        <w:tabs>
          <w:tab w:val="left" w:pos="426"/>
        </w:tabs>
        <w:spacing w:after="0" w:line="240" w:lineRule="auto"/>
        <w:ind w:firstLine="709"/>
        <w:jc w:val="both"/>
        <w:rPr>
          <w:rFonts w:ascii="Times New Roman" w:hAnsi="Times New Roman" w:cs="Times New Roman"/>
        </w:rPr>
      </w:pPr>
    </w:p>
    <w:p w:rsidR="00751832" w:rsidRPr="00751832" w:rsidRDefault="00751832" w:rsidP="00751832">
      <w:pPr>
        <w:pStyle w:val="a3"/>
        <w:numPr>
          <w:ilvl w:val="0"/>
          <w:numId w:val="4"/>
        </w:numPr>
        <w:tabs>
          <w:tab w:val="left" w:pos="426"/>
        </w:tabs>
        <w:spacing w:line="240" w:lineRule="auto"/>
        <w:ind w:left="426"/>
        <w:jc w:val="center"/>
        <w:rPr>
          <w:b/>
        </w:rPr>
      </w:pPr>
      <w:r>
        <w:rPr>
          <w:b/>
        </w:rPr>
        <w:t>Совершенствование</w:t>
      </w:r>
      <w:r w:rsidRPr="00751832">
        <w:rPr>
          <w:b/>
        </w:rPr>
        <w:t xml:space="preserve"> деятельности на рынке образовательных услуг</w:t>
      </w:r>
    </w:p>
    <w:p w:rsidR="00751832" w:rsidRPr="00E5561D" w:rsidRDefault="00751832" w:rsidP="00E61844">
      <w:pPr>
        <w:tabs>
          <w:tab w:val="left" w:pos="426"/>
        </w:tabs>
        <w:spacing w:after="0" w:line="240" w:lineRule="auto"/>
        <w:ind w:firstLine="709"/>
        <w:jc w:val="both"/>
        <w:rPr>
          <w:rFonts w:ascii="Times New Roman" w:hAnsi="Times New Roman" w:cs="Times New Roman"/>
        </w:rPr>
      </w:pPr>
    </w:p>
    <w:p w:rsidR="00265975" w:rsidRDefault="00327D65" w:rsidP="004676E7">
      <w:pPr>
        <w:tabs>
          <w:tab w:val="left" w:pos="426"/>
        </w:tabs>
        <w:spacing w:after="0" w:line="240" w:lineRule="auto"/>
        <w:ind w:firstLine="709"/>
        <w:jc w:val="both"/>
        <w:rPr>
          <w:rFonts w:ascii="Times New Roman" w:hAnsi="Times New Roman" w:cs="Times New Roman"/>
        </w:rPr>
      </w:pPr>
      <w:r w:rsidRPr="004676E7">
        <w:rPr>
          <w:rFonts w:ascii="Times New Roman" w:hAnsi="Times New Roman" w:cs="Times New Roman"/>
        </w:rPr>
        <w:t>Качество образования не может не учитывать требования</w:t>
      </w:r>
      <w:r w:rsidR="00243C71" w:rsidRPr="004676E7">
        <w:rPr>
          <w:rFonts w:ascii="Times New Roman" w:hAnsi="Times New Roman" w:cs="Times New Roman"/>
        </w:rPr>
        <w:t xml:space="preserve"> современного</w:t>
      </w:r>
      <w:r w:rsidRPr="004676E7">
        <w:rPr>
          <w:rFonts w:ascii="Times New Roman" w:hAnsi="Times New Roman" w:cs="Times New Roman"/>
        </w:rPr>
        <w:t xml:space="preserve"> рынка. </w:t>
      </w:r>
      <w:r w:rsidR="004A4F96" w:rsidRPr="004676E7">
        <w:rPr>
          <w:rFonts w:ascii="Times New Roman" w:hAnsi="Times New Roman" w:cs="Times New Roman"/>
        </w:rPr>
        <w:t xml:space="preserve">Какие </w:t>
      </w:r>
      <w:r w:rsidR="00F95ACC">
        <w:rPr>
          <w:rFonts w:ascii="Times New Roman" w:hAnsi="Times New Roman" w:cs="Times New Roman"/>
        </w:rPr>
        <w:t xml:space="preserve">же </w:t>
      </w:r>
      <w:r w:rsidR="004A4F96" w:rsidRPr="004676E7">
        <w:rPr>
          <w:rFonts w:ascii="Times New Roman" w:hAnsi="Times New Roman" w:cs="Times New Roman"/>
        </w:rPr>
        <w:t xml:space="preserve">факторы </w:t>
      </w:r>
      <w:r w:rsidR="000631BF" w:rsidRPr="004676E7">
        <w:rPr>
          <w:rFonts w:ascii="Times New Roman" w:hAnsi="Times New Roman" w:cs="Times New Roman"/>
        </w:rPr>
        <w:t>определя</w:t>
      </w:r>
      <w:r w:rsidR="004A4F96" w:rsidRPr="004676E7">
        <w:rPr>
          <w:rFonts w:ascii="Times New Roman" w:hAnsi="Times New Roman" w:cs="Times New Roman"/>
        </w:rPr>
        <w:t>ю</w:t>
      </w:r>
      <w:r w:rsidR="000631BF" w:rsidRPr="004676E7">
        <w:rPr>
          <w:rFonts w:ascii="Times New Roman" w:hAnsi="Times New Roman" w:cs="Times New Roman"/>
        </w:rPr>
        <w:t xml:space="preserve">т динамику спроса и предложения на рынке образовательных услуг в сфере педагогического образования? </w:t>
      </w:r>
    </w:p>
    <w:p w:rsidR="00F95ACC" w:rsidRDefault="00557230" w:rsidP="004676E7">
      <w:pPr>
        <w:tabs>
          <w:tab w:val="left" w:pos="426"/>
        </w:tabs>
        <w:spacing w:after="0" w:line="240" w:lineRule="auto"/>
        <w:ind w:firstLine="709"/>
        <w:jc w:val="both"/>
        <w:rPr>
          <w:rFonts w:ascii="Times New Roman" w:hAnsi="Times New Roman" w:cs="Times New Roman"/>
        </w:rPr>
      </w:pPr>
      <w:r w:rsidRPr="004676E7">
        <w:rPr>
          <w:rFonts w:ascii="Times New Roman" w:hAnsi="Times New Roman" w:cs="Times New Roman"/>
        </w:rPr>
        <w:t>Состояние рынка</w:t>
      </w:r>
      <w:r w:rsidR="006D4B21" w:rsidRPr="004676E7">
        <w:rPr>
          <w:rFonts w:ascii="Times New Roman" w:hAnsi="Times New Roman" w:cs="Times New Roman"/>
        </w:rPr>
        <w:t xml:space="preserve"> образовательных услуг</w:t>
      </w:r>
      <w:r w:rsidRPr="004676E7">
        <w:rPr>
          <w:rFonts w:ascii="Times New Roman" w:hAnsi="Times New Roman" w:cs="Times New Roman"/>
        </w:rPr>
        <w:t xml:space="preserve"> в исследуемой сфере </w:t>
      </w:r>
      <w:r w:rsidR="006D4B21" w:rsidRPr="004676E7">
        <w:rPr>
          <w:rFonts w:ascii="Times New Roman" w:hAnsi="Times New Roman" w:cs="Times New Roman"/>
        </w:rPr>
        <w:t xml:space="preserve">предопределяется </w:t>
      </w:r>
      <w:r w:rsidR="00265975">
        <w:rPr>
          <w:rFonts w:ascii="Times New Roman" w:hAnsi="Times New Roman" w:cs="Times New Roman"/>
        </w:rPr>
        <w:t xml:space="preserve">положением и требованиями </w:t>
      </w:r>
      <w:r w:rsidR="006D4B21" w:rsidRPr="004676E7">
        <w:rPr>
          <w:rFonts w:ascii="Times New Roman" w:hAnsi="Times New Roman" w:cs="Times New Roman"/>
        </w:rPr>
        <w:t xml:space="preserve">основных игроков – ведущих педагогических вузов. </w:t>
      </w:r>
      <w:r w:rsidR="005A604C" w:rsidRPr="004676E7">
        <w:rPr>
          <w:rFonts w:ascii="Times New Roman" w:hAnsi="Times New Roman" w:cs="Times New Roman"/>
        </w:rPr>
        <w:t xml:space="preserve">Перспективы </w:t>
      </w:r>
      <w:r w:rsidR="000631BF" w:rsidRPr="004676E7">
        <w:rPr>
          <w:rFonts w:ascii="Times New Roman" w:hAnsi="Times New Roman" w:cs="Times New Roman"/>
        </w:rPr>
        <w:t xml:space="preserve">развития </w:t>
      </w:r>
      <w:r w:rsidR="00265975">
        <w:rPr>
          <w:rFonts w:ascii="Times New Roman" w:hAnsi="Times New Roman" w:cs="Times New Roman"/>
        </w:rPr>
        <w:t xml:space="preserve">исследуемых </w:t>
      </w:r>
      <w:r w:rsidR="000631BF" w:rsidRPr="004676E7">
        <w:rPr>
          <w:rFonts w:ascii="Times New Roman" w:hAnsi="Times New Roman" w:cs="Times New Roman"/>
        </w:rPr>
        <w:t xml:space="preserve">вузов видятся в росте спроса на педагогическое образование за счет формирования предпочтений потребителей под действием умелой политики продвижения качественных образовательных услуг, необходимого спектра предлагаемых образовательных программ.  </w:t>
      </w:r>
      <w:r w:rsidR="006D4B21" w:rsidRPr="004676E7">
        <w:rPr>
          <w:rFonts w:ascii="Times New Roman" w:hAnsi="Times New Roman" w:cs="Times New Roman"/>
        </w:rPr>
        <w:t>И</w:t>
      </w:r>
      <w:r w:rsidR="00522A16">
        <w:rPr>
          <w:rFonts w:ascii="Times New Roman" w:hAnsi="Times New Roman" w:cs="Times New Roman"/>
        </w:rPr>
        <w:t>,</w:t>
      </w:r>
      <w:r w:rsidR="006D4B21" w:rsidRPr="004676E7">
        <w:rPr>
          <w:rFonts w:ascii="Times New Roman" w:hAnsi="Times New Roman" w:cs="Times New Roman"/>
        </w:rPr>
        <w:t xml:space="preserve"> тем не менее,</w:t>
      </w:r>
      <w:r w:rsidR="000631BF" w:rsidRPr="004676E7">
        <w:rPr>
          <w:rFonts w:ascii="Times New Roman" w:hAnsi="Times New Roman" w:cs="Times New Roman"/>
        </w:rPr>
        <w:t xml:space="preserve"> д</w:t>
      </w:r>
      <w:r w:rsidR="005A604C" w:rsidRPr="004676E7">
        <w:rPr>
          <w:rFonts w:ascii="Times New Roman" w:hAnsi="Times New Roman" w:cs="Times New Roman"/>
        </w:rPr>
        <w:t>инамика п</w:t>
      </w:r>
      <w:r w:rsidR="00522A16">
        <w:rPr>
          <w:rFonts w:ascii="Times New Roman" w:hAnsi="Times New Roman" w:cs="Times New Roman"/>
        </w:rPr>
        <w:t>редложения</w:t>
      </w:r>
      <w:r w:rsidR="00E742CD" w:rsidRPr="004676E7">
        <w:rPr>
          <w:rFonts w:ascii="Times New Roman" w:hAnsi="Times New Roman" w:cs="Times New Roman"/>
        </w:rPr>
        <w:t xml:space="preserve"> </w:t>
      </w:r>
      <w:r w:rsidR="005A604C" w:rsidRPr="004676E7">
        <w:rPr>
          <w:rFonts w:ascii="Times New Roman" w:hAnsi="Times New Roman" w:cs="Times New Roman"/>
        </w:rPr>
        <w:t>на рынке образовательны</w:t>
      </w:r>
      <w:r w:rsidR="00F95ACC">
        <w:rPr>
          <w:rFonts w:ascii="Times New Roman" w:hAnsi="Times New Roman" w:cs="Times New Roman"/>
        </w:rPr>
        <w:t>х</w:t>
      </w:r>
      <w:r w:rsidR="005A604C" w:rsidRPr="004676E7">
        <w:rPr>
          <w:rFonts w:ascii="Times New Roman" w:hAnsi="Times New Roman" w:cs="Times New Roman"/>
        </w:rPr>
        <w:t xml:space="preserve"> услуг в сфере педагогического образования предопределяется относительно высокой конкуренцией вузов, дифференциацией образовательного продукта, наличие</w:t>
      </w:r>
      <w:r w:rsidR="006D4B21" w:rsidRPr="004676E7">
        <w:rPr>
          <w:rFonts w:ascii="Times New Roman" w:hAnsi="Times New Roman" w:cs="Times New Roman"/>
        </w:rPr>
        <w:t>м ограниченных</w:t>
      </w:r>
      <w:r w:rsidR="005A604C" w:rsidRPr="004676E7">
        <w:rPr>
          <w:rFonts w:ascii="Times New Roman" w:hAnsi="Times New Roman" w:cs="Times New Roman"/>
        </w:rPr>
        <w:t xml:space="preserve"> финансовых ресурсов</w:t>
      </w:r>
      <w:r w:rsidR="000631BF" w:rsidRPr="004676E7">
        <w:rPr>
          <w:rFonts w:ascii="Times New Roman" w:hAnsi="Times New Roman" w:cs="Times New Roman"/>
        </w:rPr>
        <w:t xml:space="preserve"> для научно-исследовательской деятельности, развития социальной инфраструктуры, внедрения современных технологий</w:t>
      </w:r>
      <w:r w:rsidR="004A4F96" w:rsidRPr="004676E7">
        <w:rPr>
          <w:rFonts w:ascii="Times New Roman" w:hAnsi="Times New Roman" w:cs="Times New Roman"/>
        </w:rPr>
        <w:t xml:space="preserve"> и т.д. </w:t>
      </w:r>
    </w:p>
    <w:p w:rsidR="00B67027" w:rsidRPr="004676E7" w:rsidRDefault="00AC49B8" w:rsidP="004676E7">
      <w:pPr>
        <w:tabs>
          <w:tab w:val="left" w:pos="426"/>
        </w:tabs>
        <w:spacing w:after="0" w:line="240" w:lineRule="auto"/>
        <w:ind w:firstLine="709"/>
        <w:jc w:val="both"/>
        <w:rPr>
          <w:rFonts w:ascii="Times New Roman" w:hAnsi="Times New Roman" w:cs="Times New Roman"/>
          <w:color w:val="162630"/>
          <w:shd w:val="clear" w:color="auto" w:fill="FFFFFF"/>
        </w:rPr>
      </w:pPr>
      <w:r w:rsidRPr="004676E7">
        <w:rPr>
          <w:rFonts w:ascii="Times New Roman" w:hAnsi="Times New Roman" w:cs="Times New Roman"/>
          <w:color w:val="162630"/>
          <w:shd w:val="clear" w:color="auto" w:fill="FFFFFF"/>
        </w:rPr>
        <w:t xml:space="preserve">Примечательно, что </w:t>
      </w:r>
      <w:r w:rsidR="00F95ACC">
        <w:rPr>
          <w:rFonts w:ascii="Times New Roman" w:hAnsi="Times New Roman" w:cs="Times New Roman"/>
          <w:color w:val="162630"/>
          <w:shd w:val="clear" w:color="auto" w:fill="FFFFFF"/>
        </w:rPr>
        <w:t>участники опроса из числа студентов</w:t>
      </w:r>
      <w:r w:rsidR="007934A8">
        <w:rPr>
          <w:rFonts w:ascii="Times New Roman" w:hAnsi="Times New Roman" w:cs="Times New Roman"/>
          <w:color w:val="162630"/>
          <w:shd w:val="clear" w:color="auto" w:fill="FFFFFF"/>
        </w:rPr>
        <w:t xml:space="preserve"> не склонны высоко оценивать свою конкурентную позицию на рынке труда. Б</w:t>
      </w:r>
      <w:r w:rsidRPr="004676E7">
        <w:rPr>
          <w:rFonts w:ascii="Times New Roman" w:hAnsi="Times New Roman" w:cs="Times New Roman"/>
          <w:color w:val="162630"/>
          <w:shd w:val="clear" w:color="auto" w:fill="FFFFFF"/>
        </w:rPr>
        <w:t xml:space="preserve">ольшинство </w:t>
      </w:r>
      <w:r w:rsidR="00F95ACC">
        <w:rPr>
          <w:rFonts w:ascii="Times New Roman" w:hAnsi="Times New Roman" w:cs="Times New Roman"/>
          <w:color w:val="162630"/>
          <w:shd w:val="clear" w:color="auto" w:fill="FFFFFF"/>
        </w:rPr>
        <w:t>из них</w:t>
      </w:r>
      <w:r w:rsidRPr="004676E7">
        <w:rPr>
          <w:rFonts w:ascii="Times New Roman" w:hAnsi="Times New Roman" w:cs="Times New Roman"/>
          <w:color w:val="162630"/>
          <w:shd w:val="clear" w:color="auto" w:fill="FFFFFF"/>
        </w:rPr>
        <w:t xml:space="preserve"> оценивают свою позицию на рынке труда на «среднем уровне» (3,5 баллов – 42%). </w:t>
      </w:r>
      <w:r w:rsidR="0073792B">
        <w:rPr>
          <w:rFonts w:ascii="Times New Roman" w:hAnsi="Times New Roman" w:cs="Times New Roman"/>
          <w:color w:val="162630"/>
          <w:shd w:val="clear" w:color="auto" w:fill="FFFFFF"/>
        </w:rPr>
        <w:t xml:space="preserve">Лишь 17% </w:t>
      </w:r>
      <w:r w:rsidRPr="004676E7">
        <w:rPr>
          <w:rFonts w:ascii="Times New Roman" w:hAnsi="Times New Roman" w:cs="Times New Roman"/>
          <w:color w:val="162630"/>
          <w:shd w:val="clear" w:color="auto" w:fill="FFFFFF"/>
        </w:rPr>
        <w:t xml:space="preserve">оценили свою позицию на «очень высоко». Еще 33% </w:t>
      </w:r>
      <w:r w:rsidR="0073792B" w:rsidRPr="004676E7">
        <w:rPr>
          <w:rFonts w:ascii="Times New Roman" w:hAnsi="Times New Roman" w:cs="Times New Roman"/>
        </w:rPr>
        <w:t xml:space="preserve">– </w:t>
      </w:r>
      <w:r w:rsidRPr="004676E7">
        <w:rPr>
          <w:rFonts w:ascii="Times New Roman" w:hAnsi="Times New Roman" w:cs="Times New Roman"/>
          <w:color w:val="162630"/>
          <w:shd w:val="clear" w:color="auto" w:fill="FFFFFF"/>
        </w:rPr>
        <w:t xml:space="preserve">«скорее высоко». </w:t>
      </w:r>
      <w:r w:rsidR="00F95ACC">
        <w:rPr>
          <w:rFonts w:ascii="Times New Roman" w:hAnsi="Times New Roman" w:cs="Times New Roman"/>
          <w:color w:val="162630"/>
          <w:shd w:val="clear" w:color="auto" w:fill="FFFFFF"/>
        </w:rPr>
        <w:t xml:space="preserve">А вот </w:t>
      </w:r>
      <w:r w:rsidR="0073792B">
        <w:rPr>
          <w:rFonts w:ascii="Times New Roman" w:hAnsi="Times New Roman" w:cs="Times New Roman"/>
          <w:color w:val="162630"/>
          <w:shd w:val="clear" w:color="auto" w:fill="FFFFFF"/>
        </w:rPr>
        <w:t>9,4%</w:t>
      </w:r>
      <w:r w:rsidR="00F95ACC">
        <w:rPr>
          <w:rFonts w:ascii="Times New Roman" w:hAnsi="Times New Roman" w:cs="Times New Roman"/>
          <w:color w:val="162630"/>
          <w:shd w:val="clear" w:color="auto" w:fill="FFFFFF"/>
        </w:rPr>
        <w:t xml:space="preserve"> </w:t>
      </w:r>
      <w:r w:rsidRPr="004676E7">
        <w:rPr>
          <w:rFonts w:ascii="Times New Roman" w:hAnsi="Times New Roman" w:cs="Times New Roman"/>
          <w:color w:val="162630"/>
          <w:shd w:val="clear" w:color="auto" w:fill="FFFFFF"/>
        </w:rPr>
        <w:t xml:space="preserve">придерживаются альтернативной точки зрения и оценивают ее на «скорее низко» либо «низко». </w:t>
      </w:r>
      <w:r w:rsidR="00117237" w:rsidRPr="004676E7">
        <w:rPr>
          <w:rFonts w:ascii="Times New Roman" w:hAnsi="Times New Roman" w:cs="Times New Roman"/>
          <w:color w:val="162630"/>
          <w:shd w:val="clear" w:color="auto" w:fill="FFFFFF"/>
        </w:rPr>
        <w:t xml:space="preserve"> </w:t>
      </w:r>
      <w:r w:rsidR="00F95ACC">
        <w:rPr>
          <w:rFonts w:ascii="Times New Roman" w:hAnsi="Times New Roman" w:cs="Times New Roman"/>
          <w:color w:val="162630"/>
          <w:shd w:val="clear" w:color="auto" w:fill="FFFFFF"/>
        </w:rPr>
        <w:t>Заметим, что р</w:t>
      </w:r>
      <w:r w:rsidR="007934A8">
        <w:rPr>
          <w:rFonts w:ascii="Times New Roman" w:hAnsi="Times New Roman" w:cs="Times New Roman"/>
          <w:color w:val="162630"/>
          <w:shd w:val="clear" w:color="auto" w:fill="FFFFFF"/>
        </w:rPr>
        <w:t>еспонденты из стран/регионов с критическим уровнем безработицы и с высоким уровнем цен</w:t>
      </w:r>
      <w:r w:rsidR="0073792B">
        <w:rPr>
          <w:rFonts w:ascii="Times New Roman" w:hAnsi="Times New Roman" w:cs="Times New Roman"/>
          <w:color w:val="162630"/>
          <w:shd w:val="clear" w:color="auto" w:fill="FFFFFF"/>
        </w:rPr>
        <w:t xml:space="preserve"> чаще, чем другие,</w:t>
      </w:r>
      <w:r w:rsidR="007934A8">
        <w:rPr>
          <w:rFonts w:ascii="Times New Roman" w:hAnsi="Times New Roman" w:cs="Times New Roman"/>
          <w:color w:val="162630"/>
          <w:shd w:val="clear" w:color="auto" w:fill="FFFFFF"/>
        </w:rPr>
        <w:t xml:space="preserve"> обраща</w:t>
      </w:r>
      <w:r w:rsidR="00F95ACC">
        <w:rPr>
          <w:rFonts w:ascii="Times New Roman" w:hAnsi="Times New Roman" w:cs="Times New Roman"/>
          <w:color w:val="162630"/>
          <w:shd w:val="clear" w:color="auto" w:fill="FFFFFF"/>
        </w:rPr>
        <w:t>ли</w:t>
      </w:r>
      <w:r w:rsidR="007934A8">
        <w:rPr>
          <w:rFonts w:ascii="Times New Roman" w:hAnsi="Times New Roman" w:cs="Times New Roman"/>
          <w:color w:val="162630"/>
          <w:shd w:val="clear" w:color="auto" w:fill="FFFFFF"/>
        </w:rPr>
        <w:t xml:space="preserve"> внимание</w:t>
      </w:r>
      <w:r w:rsidR="0073792B">
        <w:rPr>
          <w:rFonts w:ascii="Times New Roman" w:hAnsi="Times New Roman" w:cs="Times New Roman"/>
          <w:color w:val="162630"/>
          <w:shd w:val="clear" w:color="auto" w:fill="FFFFFF"/>
        </w:rPr>
        <w:t xml:space="preserve"> </w:t>
      </w:r>
      <w:r w:rsidR="007934A8">
        <w:rPr>
          <w:rFonts w:ascii="Times New Roman" w:hAnsi="Times New Roman" w:cs="Times New Roman"/>
          <w:color w:val="162630"/>
          <w:shd w:val="clear" w:color="auto" w:fill="FFFFFF"/>
        </w:rPr>
        <w:t>государственных органов управления на целесообразность поддержки дефицитных специальностей/направлений подготовки и обеспечени</w:t>
      </w:r>
      <w:r w:rsidR="00F95ACC">
        <w:rPr>
          <w:rFonts w:ascii="Times New Roman" w:hAnsi="Times New Roman" w:cs="Times New Roman"/>
          <w:color w:val="162630"/>
          <w:shd w:val="clear" w:color="auto" w:fill="FFFFFF"/>
        </w:rPr>
        <w:t>е</w:t>
      </w:r>
      <w:r w:rsidR="007934A8">
        <w:rPr>
          <w:rFonts w:ascii="Times New Roman" w:hAnsi="Times New Roman" w:cs="Times New Roman"/>
          <w:color w:val="162630"/>
          <w:shd w:val="clear" w:color="auto" w:fill="FFFFFF"/>
        </w:rPr>
        <w:t xml:space="preserve"> минимальной социальной защиты молодых специалистов. </w:t>
      </w:r>
    </w:p>
    <w:p w:rsidR="00B67027" w:rsidRDefault="00B67027" w:rsidP="004676E7">
      <w:pPr>
        <w:tabs>
          <w:tab w:val="left" w:pos="426"/>
        </w:tabs>
        <w:spacing w:after="0" w:line="240" w:lineRule="auto"/>
        <w:ind w:firstLine="709"/>
        <w:jc w:val="both"/>
        <w:rPr>
          <w:rFonts w:ascii="Times New Roman" w:hAnsi="Times New Roman" w:cs="Times New Roman"/>
          <w:bCs/>
        </w:rPr>
      </w:pPr>
      <w:r w:rsidRPr="004676E7">
        <w:rPr>
          <w:rFonts w:ascii="Times New Roman" w:hAnsi="Times New Roman" w:cs="Times New Roman"/>
          <w:bCs/>
        </w:rPr>
        <w:t>Результаты проведенного опроса студентов</w:t>
      </w:r>
      <w:r w:rsidR="00F95ACC">
        <w:rPr>
          <w:rFonts w:ascii="Times New Roman" w:hAnsi="Times New Roman" w:cs="Times New Roman"/>
          <w:bCs/>
        </w:rPr>
        <w:t xml:space="preserve"> педагогических вузов</w:t>
      </w:r>
      <w:r w:rsidRPr="004676E7">
        <w:rPr>
          <w:rFonts w:ascii="Times New Roman" w:hAnsi="Times New Roman" w:cs="Times New Roman"/>
          <w:bCs/>
        </w:rPr>
        <w:t xml:space="preserve"> свидетельствуют о том, что </w:t>
      </w:r>
      <w:r w:rsidR="00F95ACC">
        <w:rPr>
          <w:rFonts w:ascii="Times New Roman" w:hAnsi="Times New Roman" w:cs="Times New Roman"/>
          <w:bCs/>
        </w:rPr>
        <w:t xml:space="preserve">ими </w:t>
      </w:r>
      <w:r w:rsidRPr="004676E7">
        <w:rPr>
          <w:rFonts w:ascii="Times New Roman" w:hAnsi="Times New Roman" w:cs="Times New Roman"/>
          <w:bCs/>
        </w:rPr>
        <w:t>фиксируются относительно высокие оценки полученного опыта практической деятельности. Баланс оценок полученного опыта положительный и составил 52%. Затруднился с ответом на вопрос каждый пятый участник опроса. Большинство из них – студенты младших курсов.  Это в</w:t>
      </w:r>
      <w:r w:rsidR="0073792B">
        <w:rPr>
          <w:rFonts w:ascii="Times New Roman" w:hAnsi="Times New Roman" w:cs="Times New Roman"/>
          <w:bCs/>
        </w:rPr>
        <w:t>о многом свидетельствует</w:t>
      </w:r>
      <w:r w:rsidRPr="004676E7">
        <w:rPr>
          <w:rFonts w:ascii="Times New Roman" w:hAnsi="Times New Roman" w:cs="Times New Roman"/>
          <w:bCs/>
        </w:rPr>
        <w:t xml:space="preserve"> о том, что не у всех студентов наблюдается </w:t>
      </w:r>
      <w:proofErr w:type="gramStart"/>
      <w:r w:rsidRPr="004676E7">
        <w:rPr>
          <w:rFonts w:ascii="Times New Roman" w:hAnsi="Times New Roman" w:cs="Times New Roman"/>
          <w:bCs/>
        </w:rPr>
        <w:t>четкая позиция</w:t>
      </w:r>
      <w:proofErr w:type="gramEnd"/>
      <w:r w:rsidRPr="004676E7">
        <w:rPr>
          <w:rFonts w:ascii="Times New Roman" w:hAnsi="Times New Roman" w:cs="Times New Roman"/>
          <w:bCs/>
        </w:rPr>
        <w:t xml:space="preserve"> по оценке приобретаемого опыта практической деятельности. Критически настроенных респондентов оказывается </w:t>
      </w:r>
      <w:r w:rsidR="001835EB">
        <w:rPr>
          <w:rFonts w:ascii="Times New Roman" w:hAnsi="Times New Roman" w:cs="Times New Roman"/>
          <w:bCs/>
        </w:rPr>
        <w:t xml:space="preserve">не так уж и много </w:t>
      </w:r>
      <w:r w:rsidR="0073792B" w:rsidRPr="004676E7">
        <w:rPr>
          <w:rFonts w:ascii="Times New Roman" w:hAnsi="Times New Roman" w:cs="Times New Roman"/>
        </w:rPr>
        <w:t xml:space="preserve">– </w:t>
      </w:r>
      <w:r w:rsidR="001835EB">
        <w:rPr>
          <w:rFonts w:ascii="Times New Roman" w:hAnsi="Times New Roman" w:cs="Times New Roman"/>
          <w:bCs/>
        </w:rPr>
        <w:t>13</w:t>
      </w:r>
      <w:r w:rsidRPr="004676E7">
        <w:rPr>
          <w:rFonts w:ascii="Times New Roman" w:hAnsi="Times New Roman" w:cs="Times New Roman"/>
          <w:bCs/>
        </w:rPr>
        <w:t>%.</w:t>
      </w:r>
      <w:r w:rsidR="001835EB">
        <w:rPr>
          <w:rFonts w:ascii="Times New Roman" w:hAnsi="Times New Roman" w:cs="Times New Roman"/>
          <w:bCs/>
        </w:rPr>
        <w:t xml:space="preserve"> </w:t>
      </w:r>
    </w:p>
    <w:p w:rsidR="00177FE5" w:rsidRPr="00177FE5" w:rsidRDefault="00177FE5" w:rsidP="00177FE5">
      <w:pPr>
        <w:pStyle w:val="a3"/>
        <w:tabs>
          <w:tab w:val="left" w:pos="426"/>
        </w:tabs>
        <w:spacing w:line="240" w:lineRule="auto"/>
        <w:ind w:left="0" w:firstLine="709"/>
        <w:jc w:val="both"/>
        <w:rPr>
          <w:sz w:val="22"/>
          <w:szCs w:val="22"/>
        </w:rPr>
      </w:pPr>
      <w:r>
        <w:rPr>
          <w:sz w:val="22"/>
          <w:szCs w:val="22"/>
        </w:rPr>
        <w:t>Как и следовало ожидать, л</w:t>
      </w:r>
      <w:r w:rsidRPr="00177FE5">
        <w:rPr>
          <w:sz w:val="22"/>
          <w:szCs w:val="22"/>
        </w:rPr>
        <w:t xml:space="preserve">идирующие позиции в </w:t>
      </w:r>
      <w:r>
        <w:rPr>
          <w:sz w:val="22"/>
          <w:szCs w:val="22"/>
        </w:rPr>
        <w:t>структуре ответов студентов</w:t>
      </w:r>
      <w:r w:rsidRPr="00177FE5">
        <w:rPr>
          <w:sz w:val="22"/>
          <w:szCs w:val="22"/>
        </w:rPr>
        <w:t xml:space="preserve"> набирает позиция «получаемые знания и навыки могут быть применены в профессиональной деятельности» </w:t>
      </w:r>
      <w:r w:rsidR="002604D2" w:rsidRPr="004676E7">
        <w:t xml:space="preserve">– </w:t>
      </w:r>
      <w:r w:rsidRPr="00177FE5">
        <w:rPr>
          <w:sz w:val="22"/>
          <w:szCs w:val="22"/>
        </w:rPr>
        <w:t xml:space="preserve">4,5 баллов. </w:t>
      </w:r>
      <w:r>
        <w:rPr>
          <w:sz w:val="22"/>
          <w:szCs w:val="22"/>
        </w:rPr>
        <w:t>А вот н</w:t>
      </w:r>
      <w:r w:rsidRPr="00177FE5">
        <w:rPr>
          <w:sz w:val="22"/>
          <w:szCs w:val="22"/>
        </w:rPr>
        <w:t>аименьшее количество баллов набирает позиция «использование алгоритмов и инструментов учебной аналитики (</w:t>
      </w:r>
      <w:proofErr w:type="spellStart"/>
      <w:r w:rsidRPr="00177FE5">
        <w:rPr>
          <w:sz w:val="22"/>
          <w:szCs w:val="22"/>
        </w:rPr>
        <w:t>bigdata</w:t>
      </w:r>
      <w:proofErr w:type="spellEnd"/>
      <w:r w:rsidRPr="00177FE5">
        <w:rPr>
          <w:sz w:val="22"/>
          <w:szCs w:val="22"/>
        </w:rPr>
        <w:t xml:space="preserve">, </w:t>
      </w:r>
      <w:proofErr w:type="spellStart"/>
      <w:r w:rsidRPr="00177FE5">
        <w:rPr>
          <w:sz w:val="22"/>
          <w:szCs w:val="22"/>
        </w:rPr>
        <w:t>дашборды</w:t>
      </w:r>
      <w:proofErr w:type="spellEnd"/>
      <w:r w:rsidRPr="00177FE5">
        <w:rPr>
          <w:sz w:val="22"/>
          <w:szCs w:val="22"/>
        </w:rPr>
        <w:t xml:space="preserve"> и др.)» </w:t>
      </w:r>
      <w:r w:rsidR="002604D2">
        <w:t xml:space="preserve">– </w:t>
      </w:r>
      <w:r w:rsidRPr="00177FE5">
        <w:rPr>
          <w:sz w:val="22"/>
          <w:szCs w:val="22"/>
        </w:rPr>
        <w:t xml:space="preserve">3,0 балла. Во многом данному критическому уровню способствует имеющийся в вузах умеренный уровень социальной аналитики, которая используется в учебном процессе.  </w:t>
      </w:r>
    </w:p>
    <w:p w:rsidR="00B67027" w:rsidRDefault="00B67027" w:rsidP="004676E7">
      <w:pPr>
        <w:tabs>
          <w:tab w:val="left" w:pos="426"/>
        </w:tabs>
        <w:spacing w:after="0" w:line="240" w:lineRule="auto"/>
        <w:ind w:firstLine="709"/>
        <w:jc w:val="both"/>
        <w:rPr>
          <w:rFonts w:ascii="Times New Roman" w:hAnsi="Times New Roman" w:cs="Times New Roman"/>
        </w:rPr>
      </w:pPr>
      <w:r w:rsidRPr="004676E7">
        <w:rPr>
          <w:rFonts w:ascii="Times New Roman" w:hAnsi="Times New Roman" w:cs="Times New Roman"/>
          <w:color w:val="162630"/>
          <w:shd w:val="clear" w:color="auto" w:fill="FFFFFF"/>
        </w:rPr>
        <w:t>Молодые с</w:t>
      </w:r>
      <w:r w:rsidR="000C7D6D" w:rsidRPr="004676E7">
        <w:rPr>
          <w:rFonts w:ascii="Times New Roman" w:hAnsi="Times New Roman" w:cs="Times New Roman"/>
          <w:color w:val="162630"/>
          <w:shd w:val="clear" w:color="auto" w:fill="FFFFFF"/>
        </w:rPr>
        <w:t xml:space="preserve">пециалисты с высшим образованием </w:t>
      </w:r>
      <w:r w:rsidR="007934A8">
        <w:rPr>
          <w:rFonts w:ascii="Times New Roman" w:hAnsi="Times New Roman" w:cs="Times New Roman"/>
          <w:color w:val="162630"/>
          <w:shd w:val="clear" w:color="auto" w:fill="FFFFFF"/>
        </w:rPr>
        <w:t xml:space="preserve">обнаруживают определенную преемственность в выбранной специальности и своей предстоящей занятости. 85% </w:t>
      </w:r>
      <w:r w:rsidRPr="004676E7">
        <w:rPr>
          <w:rFonts w:ascii="Times New Roman" w:hAnsi="Times New Roman" w:cs="Times New Roman"/>
        </w:rPr>
        <w:t>св</w:t>
      </w:r>
      <w:r w:rsidR="00B947DE">
        <w:rPr>
          <w:rFonts w:ascii="Times New Roman" w:hAnsi="Times New Roman" w:cs="Times New Roman"/>
        </w:rPr>
        <w:t>язывают свою предстоящую работу</w:t>
      </w:r>
      <w:r w:rsidRPr="004676E7">
        <w:rPr>
          <w:rFonts w:ascii="Times New Roman" w:hAnsi="Times New Roman" w:cs="Times New Roman"/>
        </w:rPr>
        <w:t xml:space="preserve"> с той специальностью, котору</w:t>
      </w:r>
      <w:r w:rsidR="007934A8">
        <w:rPr>
          <w:rFonts w:ascii="Times New Roman" w:hAnsi="Times New Roman" w:cs="Times New Roman"/>
        </w:rPr>
        <w:t>ю они получают в вузе</w:t>
      </w:r>
      <w:r w:rsidRPr="004676E7">
        <w:rPr>
          <w:rFonts w:ascii="Times New Roman" w:hAnsi="Times New Roman" w:cs="Times New Roman"/>
        </w:rPr>
        <w:t xml:space="preserve">. Значимая часть </w:t>
      </w:r>
      <w:r w:rsidR="00B947DE">
        <w:rPr>
          <w:rFonts w:ascii="Times New Roman" w:hAnsi="Times New Roman" w:cs="Times New Roman"/>
        </w:rPr>
        <w:lastRenderedPageBreak/>
        <w:t>молодежи</w:t>
      </w:r>
      <w:r w:rsidRPr="004676E7">
        <w:rPr>
          <w:rFonts w:ascii="Times New Roman" w:hAnsi="Times New Roman" w:cs="Times New Roman"/>
        </w:rPr>
        <w:t xml:space="preserve"> при определении дальнейших профессиональны</w:t>
      </w:r>
      <w:r w:rsidR="00110233">
        <w:rPr>
          <w:rFonts w:ascii="Times New Roman" w:hAnsi="Times New Roman" w:cs="Times New Roman"/>
        </w:rPr>
        <w:t>х траекторий</w:t>
      </w:r>
      <w:r w:rsidRPr="004676E7">
        <w:rPr>
          <w:rFonts w:ascii="Times New Roman" w:hAnsi="Times New Roman" w:cs="Times New Roman"/>
        </w:rPr>
        <w:t xml:space="preserve"> ориентируется прежде всего на свой осознанный выбор с учетом личностных предпочтений и ожиданий. </w:t>
      </w:r>
    </w:p>
    <w:p w:rsidR="001835EB" w:rsidRPr="001835EB" w:rsidRDefault="001835EB" w:rsidP="001835EB">
      <w:pPr>
        <w:tabs>
          <w:tab w:val="left" w:pos="0"/>
        </w:tabs>
        <w:spacing w:after="0" w:line="240" w:lineRule="auto"/>
        <w:ind w:firstLine="709"/>
        <w:jc w:val="both"/>
        <w:rPr>
          <w:rFonts w:ascii="Times New Roman" w:hAnsi="Times New Roman" w:cs="Times New Roman"/>
        </w:rPr>
      </w:pPr>
      <w:r>
        <w:rPr>
          <w:rFonts w:ascii="Times New Roman" w:hAnsi="Times New Roman" w:cs="Times New Roman"/>
        </w:rPr>
        <w:t>Таким образом,</w:t>
      </w:r>
      <w:r w:rsidRPr="001835EB">
        <w:rPr>
          <w:rFonts w:ascii="Times New Roman" w:hAnsi="Times New Roman" w:cs="Times New Roman"/>
        </w:rPr>
        <w:t xml:space="preserve"> основным гарантом устойчивого положения выпускников на рынке труда выступает образовательный потенциал выпускников</w:t>
      </w:r>
      <w:r w:rsidR="00110233">
        <w:rPr>
          <w:rFonts w:ascii="Times New Roman" w:hAnsi="Times New Roman" w:cs="Times New Roman"/>
        </w:rPr>
        <w:t xml:space="preserve"> </w:t>
      </w:r>
      <w:r w:rsidR="00110233" w:rsidRPr="004676E7">
        <w:rPr>
          <w:rFonts w:ascii="Times New Roman" w:hAnsi="Times New Roman" w:cs="Times New Roman"/>
        </w:rPr>
        <w:t>–</w:t>
      </w:r>
      <w:r w:rsidR="00110233">
        <w:rPr>
          <w:rFonts w:ascii="Times New Roman" w:hAnsi="Times New Roman" w:cs="Times New Roman"/>
        </w:rPr>
        <w:t xml:space="preserve"> </w:t>
      </w:r>
      <w:r w:rsidRPr="001835EB">
        <w:rPr>
          <w:rFonts w:ascii="Times New Roman" w:hAnsi="Times New Roman" w:cs="Times New Roman"/>
        </w:rPr>
        <w:t>уровень квалификации и профессиональной подготовки. Значимая доля молодежи</w:t>
      </w:r>
      <w:r w:rsidR="00110233">
        <w:rPr>
          <w:rFonts w:ascii="Times New Roman" w:hAnsi="Times New Roman" w:cs="Times New Roman"/>
        </w:rPr>
        <w:t xml:space="preserve"> педагогических вузов</w:t>
      </w:r>
      <w:r w:rsidRPr="001835EB">
        <w:rPr>
          <w:rFonts w:ascii="Times New Roman" w:hAnsi="Times New Roman" w:cs="Times New Roman"/>
        </w:rPr>
        <w:t xml:space="preserve"> при определении дальнейших профессиональных траекторий ориентируется </w:t>
      </w:r>
      <w:r>
        <w:rPr>
          <w:rFonts w:ascii="Times New Roman" w:hAnsi="Times New Roman" w:cs="Times New Roman"/>
        </w:rPr>
        <w:t>в первую очередь</w:t>
      </w:r>
      <w:r w:rsidRPr="001835EB">
        <w:rPr>
          <w:rFonts w:ascii="Times New Roman" w:hAnsi="Times New Roman" w:cs="Times New Roman"/>
        </w:rPr>
        <w:t xml:space="preserve"> на свой осознанный выбор с учетом личностных предпочтений и ожиданий.</w:t>
      </w:r>
    </w:p>
    <w:p w:rsidR="00AC49B8" w:rsidRPr="004676E7" w:rsidRDefault="001835EB" w:rsidP="001835EB">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Вместе с тем, спрос со стороны потенциальных работодателей по ряду дефицитных направлений подготовки учителей</w:t>
      </w:r>
      <w:r w:rsidR="00110233">
        <w:rPr>
          <w:rFonts w:ascii="Times New Roman" w:hAnsi="Times New Roman" w:cs="Times New Roman"/>
        </w:rPr>
        <w:t>-</w:t>
      </w:r>
      <w:r>
        <w:rPr>
          <w:rFonts w:ascii="Times New Roman" w:hAnsi="Times New Roman" w:cs="Times New Roman"/>
        </w:rPr>
        <w:t>предметников остается не погашенным.</w:t>
      </w:r>
      <w:r w:rsidR="00AE1FDC">
        <w:rPr>
          <w:rFonts w:ascii="Times New Roman" w:hAnsi="Times New Roman" w:cs="Times New Roman"/>
        </w:rPr>
        <w:t xml:space="preserve"> Высокий уровень спроса на выпускников демонстрируют далеко не все работодатели.</w:t>
      </w:r>
      <w:r>
        <w:rPr>
          <w:rFonts w:ascii="Times New Roman" w:hAnsi="Times New Roman" w:cs="Times New Roman"/>
        </w:rPr>
        <w:t xml:space="preserve"> </w:t>
      </w:r>
      <w:r w:rsidR="00B67027" w:rsidRPr="004676E7">
        <w:rPr>
          <w:rFonts w:ascii="Times New Roman" w:hAnsi="Times New Roman" w:cs="Times New Roman"/>
        </w:rPr>
        <w:t>В определенной степени дополнительная потребность в квалифицированных кадрах может быть обеспечена за счет главным образом подготовки вузами специалистов по дефицитным специальностям</w:t>
      </w:r>
      <w:r>
        <w:rPr>
          <w:rFonts w:ascii="Times New Roman" w:hAnsi="Times New Roman" w:cs="Times New Roman"/>
        </w:rPr>
        <w:t xml:space="preserve">, актуализации </w:t>
      </w:r>
      <w:proofErr w:type="spellStart"/>
      <w:r>
        <w:rPr>
          <w:rFonts w:ascii="Times New Roman" w:hAnsi="Times New Roman" w:cs="Times New Roman"/>
        </w:rPr>
        <w:t>межстрановой</w:t>
      </w:r>
      <w:proofErr w:type="spellEnd"/>
      <w:r>
        <w:rPr>
          <w:rFonts w:ascii="Times New Roman" w:hAnsi="Times New Roman" w:cs="Times New Roman"/>
        </w:rPr>
        <w:t xml:space="preserve"> мобильности</w:t>
      </w:r>
      <w:r w:rsidR="00B67027" w:rsidRPr="004676E7">
        <w:rPr>
          <w:rFonts w:ascii="Times New Roman" w:hAnsi="Times New Roman" w:cs="Times New Roman"/>
        </w:rPr>
        <w:t xml:space="preserve">. В целом же </w:t>
      </w:r>
      <w:r w:rsidR="00B67027" w:rsidRPr="004676E7">
        <w:rPr>
          <w:rFonts w:ascii="Times New Roman" w:hAnsi="Times New Roman" w:cs="Times New Roman"/>
          <w:color w:val="162630"/>
          <w:shd w:val="clear" w:color="auto" w:fill="FFFFFF"/>
        </w:rPr>
        <w:t>п</w:t>
      </w:r>
      <w:r w:rsidR="00117237" w:rsidRPr="004676E7">
        <w:rPr>
          <w:rFonts w:ascii="Times New Roman" w:hAnsi="Times New Roman" w:cs="Times New Roman"/>
          <w:color w:val="162630"/>
          <w:shd w:val="clear" w:color="auto" w:fill="FFFFFF"/>
        </w:rPr>
        <w:t>одтверждается положение о необходимости</w:t>
      </w:r>
      <w:r w:rsidR="00110233">
        <w:rPr>
          <w:rFonts w:ascii="Times New Roman" w:hAnsi="Times New Roman" w:cs="Times New Roman"/>
          <w:color w:val="162630"/>
          <w:shd w:val="clear" w:color="auto" w:fill="FFFFFF"/>
        </w:rPr>
        <w:t xml:space="preserve"> </w:t>
      </w:r>
      <w:r w:rsidR="00117237" w:rsidRPr="004676E7">
        <w:rPr>
          <w:rFonts w:ascii="Times New Roman" w:hAnsi="Times New Roman" w:cs="Times New Roman"/>
          <w:color w:val="162630"/>
          <w:shd w:val="clear" w:color="auto" w:fill="FFFFFF"/>
        </w:rPr>
        <w:t>разработк</w:t>
      </w:r>
      <w:r w:rsidR="00110233">
        <w:rPr>
          <w:rFonts w:ascii="Times New Roman" w:hAnsi="Times New Roman" w:cs="Times New Roman"/>
          <w:color w:val="162630"/>
          <w:shd w:val="clear" w:color="auto" w:fill="FFFFFF"/>
        </w:rPr>
        <w:t>и</w:t>
      </w:r>
      <w:r w:rsidR="00117237" w:rsidRPr="004676E7">
        <w:rPr>
          <w:rFonts w:ascii="Times New Roman" w:hAnsi="Times New Roman" w:cs="Times New Roman"/>
          <w:color w:val="162630"/>
          <w:shd w:val="clear" w:color="auto" w:fill="FFFFFF"/>
        </w:rPr>
        <w:t xml:space="preserve"> на уровне </w:t>
      </w:r>
      <w:proofErr w:type="spellStart"/>
      <w:r w:rsidR="00117237" w:rsidRPr="004676E7">
        <w:rPr>
          <w:rFonts w:ascii="Times New Roman" w:hAnsi="Times New Roman" w:cs="Times New Roman"/>
          <w:color w:val="162630"/>
          <w:shd w:val="clear" w:color="auto" w:fill="FFFFFF"/>
        </w:rPr>
        <w:t>межстранового</w:t>
      </w:r>
      <w:proofErr w:type="spellEnd"/>
      <w:r w:rsidR="00117237" w:rsidRPr="004676E7">
        <w:rPr>
          <w:rFonts w:ascii="Times New Roman" w:hAnsi="Times New Roman" w:cs="Times New Roman"/>
          <w:color w:val="162630"/>
          <w:shd w:val="clear" w:color="auto" w:fill="FFFFFF"/>
        </w:rPr>
        <w:t xml:space="preserve"> сотрудничества системы прогнозирования потребности в специалистах, </w:t>
      </w:r>
      <w:r w:rsidR="00503C60">
        <w:rPr>
          <w:rFonts w:ascii="Times New Roman" w:hAnsi="Times New Roman" w:cs="Times New Roman"/>
          <w:color w:val="162630"/>
          <w:shd w:val="clear" w:color="auto" w:fill="FFFFFF"/>
        </w:rPr>
        <w:t>формирования</w:t>
      </w:r>
      <w:r w:rsidR="00117237" w:rsidRPr="004676E7">
        <w:rPr>
          <w:rFonts w:ascii="Times New Roman" w:hAnsi="Times New Roman" w:cs="Times New Roman"/>
          <w:color w:val="162630"/>
          <w:shd w:val="clear" w:color="auto" w:fill="FFFFFF"/>
        </w:rPr>
        <w:t xml:space="preserve"> методологии и методики ее проведения, порядка необходимых изменений в профессионально-квалиф</w:t>
      </w:r>
      <w:r w:rsidR="00110233">
        <w:rPr>
          <w:rFonts w:ascii="Times New Roman" w:hAnsi="Times New Roman" w:cs="Times New Roman"/>
          <w:color w:val="162630"/>
          <w:shd w:val="clear" w:color="auto" w:fill="FFFFFF"/>
        </w:rPr>
        <w:t>икационной структуре подготовки</w:t>
      </w:r>
      <w:r w:rsidR="00117237" w:rsidRPr="004676E7">
        <w:rPr>
          <w:rFonts w:ascii="Times New Roman" w:hAnsi="Times New Roman" w:cs="Times New Roman"/>
          <w:color w:val="162630"/>
          <w:shd w:val="clear" w:color="auto" w:fill="FFFFFF"/>
        </w:rPr>
        <w:t xml:space="preserve"> и переподготовки педагогическ</w:t>
      </w:r>
      <w:r w:rsidR="00503C60">
        <w:rPr>
          <w:rFonts w:ascii="Times New Roman" w:hAnsi="Times New Roman" w:cs="Times New Roman"/>
          <w:color w:val="162630"/>
          <w:shd w:val="clear" w:color="auto" w:fill="FFFFFF"/>
        </w:rPr>
        <w:t>ого корпуса</w:t>
      </w:r>
      <w:r w:rsidR="00117237" w:rsidRPr="004676E7">
        <w:rPr>
          <w:rFonts w:ascii="Times New Roman" w:hAnsi="Times New Roman" w:cs="Times New Roman"/>
          <w:color w:val="162630"/>
          <w:shd w:val="clear" w:color="auto" w:fill="FFFFFF"/>
        </w:rPr>
        <w:t xml:space="preserve">. </w:t>
      </w:r>
    </w:p>
    <w:p w:rsidR="004A4F96" w:rsidRPr="004676E7" w:rsidRDefault="00E7258A" w:rsidP="004676E7">
      <w:pPr>
        <w:tabs>
          <w:tab w:val="left" w:pos="426"/>
        </w:tabs>
        <w:spacing w:after="0" w:line="240" w:lineRule="auto"/>
        <w:ind w:firstLine="709"/>
        <w:jc w:val="both"/>
        <w:rPr>
          <w:rFonts w:ascii="Times New Roman" w:hAnsi="Times New Roman" w:cs="Times New Roman"/>
        </w:rPr>
      </w:pPr>
      <w:r>
        <w:rPr>
          <w:rFonts w:ascii="Times New Roman" w:hAnsi="Times New Roman" w:cs="Times New Roman"/>
        </w:rPr>
        <w:t xml:space="preserve">Еще одна </w:t>
      </w:r>
      <w:r w:rsidR="006D4B21" w:rsidRPr="004676E7">
        <w:rPr>
          <w:rFonts w:ascii="Times New Roman" w:hAnsi="Times New Roman" w:cs="Times New Roman"/>
        </w:rPr>
        <w:t>проблем</w:t>
      </w:r>
      <w:r>
        <w:rPr>
          <w:rFonts w:ascii="Times New Roman" w:hAnsi="Times New Roman" w:cs="Times New Roman"/>
        </w:rPr>
        <w:t>а</w:t>
      </w:r>
      <w:r w:rsidR="006D4B21" w:rsidRPr="004676E7">
        <w:rPr>
          <w:rFonts w:ascii="Times New Roman" w:hAnsi="Times New Roman" w:cs="Times New Roman"/>
        </w:rPr>
        <w:t xml:space="preserve">, которую в этой связи предстоит решать </w:t>
      </w:r>
      <w:r w:rsidR="007934A8">
        <w:rPr>
          <w:rFonts w:ascii="Times New Roman" w:hAnsi="Times New Roman" w:cs="Times New Roman"/>
        </w:rPr>
        <w:t>академическому</w:t>
      </w:r>
      <w:r w:rsidR="006D4B21" w:rsidRPr="004676E7">
        <w:rPr>
          <w:rFonts w:ascii="Times New Roman" w:hAnsi="Times New Roman" w:cs="Times New Roman"/>
        </w:rPr>
        <w:t xml:space="preserve"> сообществу, заключается в необходимости консолидации усилий в рамках устойчивого развития</w:t>
      </w:r>
      <w:r w:rsidR="007934A8">
        <w:rPr>
          <w:rFonts w:ascii="Times New Roman" w:hAnsi="Times New Roman" w:cs="Times New Roman"/>
        </w:rPr>
        <w:t xml:space="preserve"> вузов</w:t>
      </w:r>
      <w:r w:rsidR="006D4B21" w:rsidRPr="004676E7">
        <w:rPr>
          <w:rFonts w:ascii="Times New Roman" w:hAnsi="Times New Roman" w:cs="Times New Roman"/>
        </w:rPr>
        <w:t>. Ее</w:t>
      </w:r>
      <w:r w:rsidR="00DD48C2">
        <w:rPr>
          <w:rFonts w:ascii="Times New Roman" w:hAnsi="Times New Roman" w:cs="Times New Roman"/>
        </w:rPr>
        <w:t xml:space="preserve"> решение связано со спецификой </w:t>
      </w:r>
      <w:r w:rsidR="006D4B21" w:rsidRPr="004676E7">
        <w:rPr>
          <w:rFonts w:ascii="Times New Roman" w:hAnsi="Times New Roman" w:cs="Times New Roman"/>
        </w:rPr>
        <w:t xml:space="preserve">исследуемого </w:t>
      </w:r>
      <w:r w:rsidR="001835EB">
        <w:rPr>
          <w:rFonts w:ascii="Times New Roman" w:hAnsi="Times New Roman" w:cs="Times New Roman"/>
        </w:rPr>
        <w:t xml:space="preserve">отраслевого </w:t>
      </w:r>
      <w:r w:rsidR="006D4B21" w:rsidRPr="004676E7">
        <w:rPr>
          <w:rFonts w:ascii="Times New Roman" w:hAnsi="Times New Roman" w:cs="Times New Roman"/>
        </w:rPr>
        <w:t>сегмента</w:t>
      </w:r>
      <w:r w:rsidR="00DD48C2">
        <w:rPr>
          <w:rFonts w:ascii="Times New Roman" w:hAnsi="Times New Roman" w:cs="Times New Roman"/>
        </w:rPr>
        <w:t>,</w:t>
      </w:r>
      <w:r w:rsidR="006D4B21" w:rsidRPr="004676E7">
        <w:rPr>
          <w:rFonts w:ascii="Times New Roman" w:hAnsi="Times New Roman" w:cs="Times New Roman"/>
        </w:rPr>
        <w:t xml:space="preserve"> доминированием спроса</w:t>
      </w:r>
      <w:r w:rsidR="00DD48C2">
        <w:rPr>
          <w:rFonts w:ascii="Times New Roman" w:hAnsi="Times New Roman" w:cs="Times New Roman"/>
        </w:rPr>
        <w:t>,</w:t>
      </w:r>
      <w:r w:rsidR="006D4B21" w:rsidRPr="004676E7">
        <w:rPr>
          <w:rFonts w:ascii="Times New Roman" w:hAnsi="Times New Roman" w:cs="Times New Roman"/>
        </w:rPr>
        <w:t xml:space="preserve"> </w:t>
      </w:r>
      <w:r w:rsidR="001835EB">
        <w:rPr>
          <w:rFonts w:ascii="Times New Roman" w:hAnsi="Times New Roman" w:cs="Times New Roman"/>
        </w:rPr>
        <w:t xml:space="preserve">наличием серьезных </w:t>
      </w:r>
      <w:r w:rsidR="005F29A4" w:rsidRPr="004676E7">
        <w:rPr>
          <w:rFonts w:ascii="Times New Roman" w:hAnsi="Times New Roman" w:cs="Times New Roman"/>
        </w:rPr>
        <w:t>административных барьеров</w:t>
      </w:r>
      <w:r w:rsidR="00DD48C2">
        <w:rPr>
          <w:rFonts w:ascii="Times New Roman" w:hAnsi="Times New Roman" w:cs="Times New Roman"/>
        </w:rPr>
        <w:t>,</w:t>
      </w:r>
      <w:r w:rsidR="005F29A4" w:rsidRPr="004676E7">
        <w:rPr>
          <w:rFonts w:ascii="Times New Roman" w:hAnsi="Times New Roman" w:cs="Times New Roman"/>
        </w:rPr>
        <w:t xml:space="preserve"> </w:t>
      </w:r>
      <w:r w:rsidR="001835EB">
        <w:rPr>
          <w:rFonts w:ascii="Times New Roman" w:hAnsi="Times New Roman" w:cs="Times New Roman"/>
        </w:rPr>
        <w:t>формированием</w:t>
      </w:r>
      <w:r w:rsidR="00CD0048">
        <w:rPr>
          <w:rFonts w:ascii="Times New Roman" w:hAnsi="Times New Roman" w:cs="Times New Roman"/>
        </w:rPr>
        <w:t xml:space="preserve"> агрессивной конкурентной среды</w:t>
      </w:r>
      <w:r w:rsidR="006D4B21" w:rsidRPr="004676E7">
        <w:rPr>
          <w:rFonts w:ascii="Times New Roman" w:hAnsi="Times New Roman" w:cs="Times New Roman"/>
        </w:rPr>
        <w:t xml:space="preserve">, представленной многочисленными непрофильными учебными заведениями, предлагающими альтернативные образовательные программы. </w:t>
      </w:r>
    </w:p>
    <w:p w:rsidR="00D82ED0" w:rsidRDefault="00590B58" w:rsidP="004676E7">
      <w:pPr>
        <w:pStyle w:val="a3"/>
        <w:spacing w:line="240" w:lineRule="auto"/>
        <w:ind w:left="0" w:firstLine="709"/>
        <w:jc w:val="both"/>
        <w:rPr>
          <w:sz w:val="22"/>
          <w:szCs w:val="22"/>
        </w:rPr>
      </w:pPr>
      <w:r w:rsidRPr="004676E7">
        <w:rPr>
          <w:sz w:val="22"/>
          <w:szCs w:val="22"/>
        </w:rPr>
        <w:t>Рыночные условия формируют у вузов определенную стратегию поведения</w:t>
      </w:r>
      <w:r w:rsidR="001835EB">
        <w:rPr>
          <w:sz w:val="22"/>
          <w:szCs w:val="22"/>
        </w:rPr>
        <w:t xml:space="preserve"> в обществе риска</w:t>
      </w:r>
      <w:r w:rsidRPr="004676E7">
        <w:rPr>
          <w:sz w:val="22"/>
          <w:szCs w:val="22"/>
        </w:rPr>
        <w:t>.</w:t>
      </w:r>
      <w:r>
        <w:rPr>
          <w:sz w:val="22"/>
          <w:szCs w:val="22"/>
        </w:rPr>
        <w:t xml:space="preserve"> </w:t>
      </w:r>
      <w:r w:rsidR="00557230" w:rsidRPr="004676E7">
        <w:rPr>
          <w:sz w:val="22"/>
          <w:szCs w:val="22"/>
        </w:rPr>
        <w:t xml:space="preserve">Предлагаемый </w:t>
      </w:r>
      <w:r w:rsidR="00AF47C0" w:rsidRPr="004676E7">
        <w:rPr>
          <w:sz w:val="22"/>
          <w:szCs w:val="22"/>
        </w:rPr>
        <w:t xml:space="preserve">вузами </w:t>
      </w:r>
      <w:r w:rsidR="00557230" w:rsidRPr="004676E7">
        <w:rPr>
          <w:sz w:val="22"/>
          <w:szCs w:val="22"/>
        </w:rPr>
        <w:t xml:space="preserve">перечень образовательных программ создает </w:t>
      </w:r>
      <w:r>
        <w:rPr>
          <w:sz w:val="22"/>
          <w:szCs w:val="22"/>
        </w:rPr>
        <w:t>им</w:t>
      </w:r>
      <w:r w:rsidR="00AF47C0" w:rsidRPr="004676E7">
        <w:rPr>
          <w:sz w:val="22"/>
          <w:szCs w:val="22"/>
        </w:rPr>
        <w:t xml:space="preserve"> </w:t>
      </w:r>
      <w:r w:rsidR="00557230" w:rsidRPr="004676E7">
        <w:rPr>
          <w:sz w:val="22"/>
          <w:szCs w:val="22"/>
        </w:rPr>
        <w:t>потенциал предложения на рынке</w:t>
      </w:r>
      <w:r>
        <w:rPr>
          <w:sz w:val="22"/>
          <w:szCs w:val="22"/>
        </w:rPr>
        <w:t xml:space="preserve"> образовательных услуг</w:t>
      </w:r>
      <w:r w:rsidR="00557230" w:rsidRPr="004676E7">
        <w:rPr>
          <w:sz w:val="22"/>
          <w:szCs w:val="22"/>
        </w:rPr>
        <w:t xml:space="preserve">. </w:t>
      </w:r>
      <w:r>
        <w:rPr>
          <w:sz w:val="22"/>
          <w:szCs w:val="22"/>
        </w:rPr>
        <w:t>Вместе с тем ситуация на рынке может быть не столь однозначная</w:t>
      </w:r>
      <w:r w:rsidR="00D82ED0">
        <w:rPr>
          <w:sz w:val="22"/>
          <w:szCs w:val="22"/>
        </w:rPr>
        <w:t xml:space="preserve"> и ориентируется постоянные изменения и диверсификацию.</w:t>
      </w:r>
    </w:p>
    <w:p w:rsidR="00557230" w:rsidRPr="004676E7" w:rsidRDefault="00AF47C0" w:rsidP="004676E7">
      <w:pPr>
        <w:pStyle w:val="a3"/>
        <w:spacing w:line="240" w:lineRule="auto"/>
        <w:ind w:left="0" w:firstLine="709"/>
        <w:jc w:val="both"/>
        <w:rPr>
          <w:sz w:val="22"/>
          <w:szCs w:val="22"/>
        </w:rPr>
      </w:pPr>
      <w:r w:rsidRPr="004676E7">
        <w:rPr>
          <w:sz w:val="22"/>
          <w:szCs w:val="22"/>
        </w:rPr>
        <w:t>Как же оценива</w:t>
      </w:r>
      <w:r w:rsidR="00590B58">
        <w:rPr>
          <w:sz w:val="22"/>
          <w:szCs w:val="22"/>
        </w:rPr>
        <w:t>ю</w:t>
      </w:r>
      <w:r w:rsidRPr="004676E7">
        <w:rPr>
          <w:sz w:val="22"/>
          <w:szCs w:val="22"/>
        </w:rPr>
        <w:t xml:space="preserve">т </w:t>
      </w:r>
      <w:proofErr w:type="gramStart"/>
      <w:r w:rsidRPr="004676E7">
        <w:rPr>
          <w:sz w:val="22"/>
          <w:szCs w:val="22"/>
        </w:rPr>
        <w:t xml:space="preserve">административно-управленческие работники </w:t>
      </w:r>
      <w:r w:rsidR="00590B58">
        <w:rPr>
          <w:sz w:val="22"/>
          <w:szCs w:val="22"/>
        </w:rPr>
        <w:t>педагогических вузов стран</w:t>
      </w:r>
      <w:r w:rsidR="009509E5">
        <w:rPr>
          <w:sz w:val="22"/>
          <w:szCs w:val="22"/>
        </w:rPr>
        <w:t xml:space="preserve"> </w:t>
      </w:r>
      <w:r w:rsidR="00590B58">
        <w:rPr>
          <w:sz w:val="22"/>
          <w:szCs w:val="22"/>
        </w:rPr>
        <w:t>Содружества</w:t>
      </w:r>
      <w:proofErr w:type="gramEnd"/>
      <w:r w:rsidR="00590B58">
        <w:rPr>
          <w:sz w:val="22"/>
          <w:szCs w:val="22"/>
        </w:rPr>
        <w:t xml:space="preserve"> </w:t>
      </w:r>
      <w:r w:rsidRPr="004676E7">
        <w:rPr>
          <w:sz w:val="22"/>
          <w:szCs w:val="22"/>
        </w:rPr>
        <w:t>риск закрытия образовательных программ?</w:t>
      </w:r>
    </w:p>
    <w:p w:rsidR="003E6BA0" w:rsidRPr="004676E7" w:rsidRDefault="00AF47C0" w:rsidP="004676E7">
      <w:pPr>
        <w:pStyle w:val="a3"/>
        <w:spacing w:line="240" w:lineRule="auto"/>
        <w:ind w:left="0" w:firstLine="709"/>
        <w:jc w:val="both"/>
        <w:rPr>
          <w:sz w:val="22"/>
          <w:szCs w:val="22"/>
        </w:rPr>
      </w:pPr>
      <w:r w:rsidRPr="004676E7">
        <w:rPr>
          <w:sz w:val="22"/>
          <w:szCs w:val="22"/>
        </w:rPr>
        <w:t>Так, б</w:t>
      </w:r>
      <w:r w:rsidR="003E6BA0" w:rsidRPr="004676E7">
        <w:rPr>
          <w:sz w:val="22"/>
          <w:szCs w:val="22"/>
        </w:rPr>
        <w:t xml:space="preserve">ольшая часть </w:t>
      </w:r>
      <w:r w:rsidRPr="004676E7">
        <w:rPr>
          <w:sz w:val="22"/>
          <w:szCs w:val="22"/>
        </w:rPr>
        <w:t xml:space="preserve">респондентов </w:t>
      </w:r>
      <w:r w:rsidR="003E6BA0" w:rsidRPr="004676E7">
        <w:rPr>
          <w:sz w:val="22"/>
          <w:szCs w:val="22"/>
        </w:rPr>
        <w:t xml:space="preserve">не исключает </w:t>
      </w:r>
      <w:r w:rsidRPr="004676E7">
        <w:rPr>
          <w:sz w:val="22"/>
          <w:szCs w:val="22"/>
        </w:rPr>
        <w:t xml:space="preserve">возможного </w:t>
      </w:r>
      <w:r w:rsidR="003E6BA0" w:rsidRPr="004676E7">
        <w:rPr>
          <w:sz w:val="22"/>
          <w:szCs w:val="22"/>
        </w:rPr>
        <w:t>риска закрытия существующей образовательной программы «01 Педагогические науки» / «44.00.00 Образование и педагогические науки»</w:t>
      </w:r>
      <w:r w:rsidRPr="004676E7">
        <w:rPr>
          <w:sz w:val="22"/>
          <w:szCs w:val="22"/>
        </w:rPr>
        <w:t xml:space="preserve"> (80%)</w:t>
      </w:r>
      <w:r w:rsidR="003E6BA0" w:rsidRPr="004676E7">
        <w:rPr>
          <w:sz w:val="22"/>
          <w:szCs w:val="22"/>
        </w:rPr>
        <w:t>. Лишь 17% исключают такую возможность. Наибольшую уверенность в этой связи демонстрируют представители Красноярского государственного педагогического университета имени В.П. Астафьева и Московского педагогического государственного университета.</w:t>
      </w:r>
    </w:p>
    <w:p w:rsidR="003E6BA0" w:rsidRPr="004676E7" w:rsidRDefault="003E6BA0" w:rsidP="004676E7">
      <w:pPr>
        <w:pStyle w:val="a3"/>
        <w:spacing w:line="240" w:lineRule="auto"/>
        <w:ind w:left="0" w:firstLine="709"/>
        <w:jc w:val="both"/>
        <w:rPr>
          <w:sz w:val="22"/>
          <w:szCs w:val="22"/>
        </w:rPr>
      </w:pPr>
      <w:r w:rsidRPr="004676E7">
        <w:rPr>
          <w:sz w:val="22"/>
          <w:szCs w:val="22"/>
        </w:rPr>
        <w:t xml:space="preserve">В этой связи </w:t>
      </w:r>
      <w:r w:rsidR="00243C71" w:rsidRPr="004676E7">
        <w:rPr>
          <w:sz w:val="22"/>
          <w:szCs w:val="22"/>
        </w:rPr>
        <w:t>имеет смысл выделить</w:t>
      </w:r>
      <w:r w:rsidRPr="004676E7">
        <w:rPr>
          <w:sz w:val="22"/>
          <w:szCs w:val="22"/>
        </w:rPr>
        <w:t xml:space="preserve"> причин</w:t>
      </w:r>
      <w:r w:rsidR="00243C71" w:rsidRPr="004676E7">
        <w:rPr>
          <w:sz w:val="22"/>
          <w:szCs w:val="22"/>
        </w:rPr>
        <w:t>ы</w:t>
      </w:r>
      <w:r w:rsidRPr="004676E7">
        <w:rPr>
          <w:sz w:val="22"/>
          <w:szCs w:val="22"/>
        </w:rPr>
        <w:t>, которые в первую очередь могут повлиять на закрытие уже сущест</w:t>
      </w:r>
      <w:r w:rsidR="00E05D2E">
        <w:rPr>
          <w:sz w:val="22"/>
          <w:szCs w:val="22"/>
        </w:rPr>
        <w:t>вующих образовательных программ</w:t>
      </w:r>
      <w:r w:rsidRPr="004676E7">
        <w:rPr>
          <w:sz w:val="22"/>
          <w:szCs w:val="22"/>
        </w:rPr>
        <w:t xml:space="preserve"> «01 Педагогические науки»</w:t>
      </w:r>
      <w:r w:rsidR="00E05D2E">
        <w:rPr>
          <w:sz w:val="22"/>
          <w:szCs w:val="22"/>
        </w:rPr>
        <w:t xml:space="preserve"> </w:t>
      </w:r>
      <w:proofErr w:type="gramStart"/>
      <w:r w:rsidRPr="004676E7">
        <w:rPr>
          <w:sz w:val="22"/>
          <w:szCs w:val="22"/>
        </w:rPr>
        <w:t>/«</w:t>
      </w:r>
      <w:proofErr w:type="gramEnd"/>
      <w:r w:rsidRPr="004676E7">
        <w:rPr>
          <w:sz w:val="22"/>
          <w:szCs w:val="22"/>
        </w:rPr>
        <w:t>44.00.00 Образование и педагогические науки» в ближайшие два года. Опрос показал, что лидирующее место занимает факт</w:t>
      </w:r>
      <w:r w:rsidR="00E05D2E">
        <w:rPr>
          <w:sz w:val="22"/>
          <w:szCs w:val="22"/>
        </w:rPr>
        <w:t xml:space="preserve">ор рынка образовательных услуг </w:t>
      </w:r>
      <w:r w:rsidR="00E05D2E">
        <w:t xml:space="preserve">– </w:t>
      </w:r>
      <w:r w:rsidRPr="004676E7">
        <w:rPr>
          <w:sz w:val="22"/>
          <w:szCs w:val="22"/>
        </w:rPr>
        <w:t xml:space="preserve">падение спроса на предлагаемые программы и направления подготовки (25%). </w:t>
      </w:r>
      <w:r w:rsidR="00590B58">
        <w:rPr>
          <w:sz w:val="22"/>
          <w:szCs w:val="22"/>
        </w:rPr>
        <w:t xml:space="preserve">Существенную роль здесь играет страна/регион </w:t>
      </w:r>
      <w:r w:rsidR="00D82ED0">
        <w:rPr>
          <w:sz w:val="22"/>
          <w:szCs w:val="22"/>
        </w:rPr>
        <w:t>местоположения</w:t>
      </w:r>
      <w:r w:rsidR="00590B58">
        <w:rPr>
          <w:sz w:val="22"/>
          <w:szCs w:val="22"/>
        </w:rPr>
        <w:t xml:space="preserve"> вуза. </w:t>
      </w:r>
      <w:r w:rsidRPr="004676E7">
        <w:rPr>
          <w:sz w:val="22"/>
          <w:szCs w:val="22"/>
        </w:rPr>
        <w:t>Примечательно, что чаще, чем в целом по выборке, данный фактор выбирали представители Славянского университета Республики Молдова.</w:t>
      </w:r>
    </w:p>
    <w:p w:rsidR="00327D65" w:rsidRPr="004676E7" w:rsidRDefault="00590B58" w:rsidP="004676E7">
      <w:pPr>
        <w:tabs>
          <w:tab w:val="left" w:pos="42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Исходя из мнений респондентов</w:t>
      </w:r>
      <w:r w:rsidR="00D82ED0">
        <w:rPr>
          <w:rFonts w:ascii="Times New Roman" w:eastAsia="Times New Roman" w:hAnsi="Times New Roman" w:cs="Times New Roman"/>
          <w:lang w:eastAsia="ru-RU"/>
        </w:rPr>
        <w:t xml:space="preserve"> – административно-управленческих работников</w:t>
      </w:r>
      <w:r>
        <w:rPr>
          <w:rFonts w:ascii="Times New Roman" w:eastAsia="Times New Roman" w:hAnsi="Times New Roman" w:cs="Times New Roman"/>
          <w:lang w:eastAsia="ru-RU"/>
        </w:rPr>
        <w:t>,</w:t>
      </w:r>
      <w:r w:rsidRPr="004676E7">
        <w:rPr>
          <w:rFonts w:ascii="Times New Roman" w:eastAsia="Times New Roman" w:hAnsi="Times New Roman" w:cs="Times New Roman"/>
          <w:lang w:eastAsia="ru-RU"/>
        </w:rPr>
        <w:t xml:space="preserve"> нельзя исключа</w:t>
      </w:r>
      <w:r>
        <w:rPr>
          <w:rFonts w:ascii="Times New Roman" w:eastAsia="Times New Roman" w:hAnsi="Times New Roman" w:cs="Times New Roman"/>
          <w:lang w:eastAsia="ru-RU"/>
        </w:rPr>
        <w:t xml:space="preserve">ть </w:t>
      </w:r>
      <w:r w:rsidRPr="004676E7">
        <w:rPr>
          <w:rFonts w:ascii="Times New Roman" w:eastAsia="Times New Roman" w:hAnsi="Times New Roman" w:cs="Times New Roman"/>
          <w:lang w:eastAsia="ru-RU"/>
        </w:rPr>
        <w:t xml:space="preserve">возросшую роль фактора централизованного распределения контрольных цифр приема. 15% отмечают в качестве негативного фактора-риска сокращение объема контрольных цифр приема. </w:t>
      </w:r>
      <w:r>
        <w:rPr>
          <w:rFonts w:ascii="Times New Roman" w:eastAsia="Times New Roman" w:hAnsi="Times New Roman" w:cs="Times New Roman"/>
          <w:lang w:eastAsia="ru-RU"/>
        </w:rPr>
        <w:t>Симптоматично, что</w:t>
      </w:r>
      <w:r w:rsidR="00557230" w:rsidRPr="004676E7">
        <w:rPr>
          <w:rFonts w:ascii="Times New Roman" w:eastAsia="Times New Roman" w:hAnsi="Times New Roman" w:cs="Times New Roman"/>
          <w:lang w:eastAsia="ru-RU"/>
        </w:rPr>
        <w:t xml:space="preserve"> для </w:t>
      </w:r>
      <w:r w:rsidR="003E6BA0" w:rsidRPr="004676E7">
        <w:rPr>
          <w:rFonts w:ascii="Times New Roman" w:eastAsia="Times New Roman" w:hAnsi="Times New Roman" w:cs="Times New Roman"/>
          <w:lang w:eastAsia="ru-RU"/>
        </w:rPr>
        <w:t>Российского государственного педагогического университета имени А.И. Герцена</w:t>
      </w:r>
      <w:r w:rsidR="00557230" w:rsidRPr="004676E7">
        <w:rPr>
          <w:rFonts w:ascii="Times New Roman" w:eastAsia="Times New Roman" w:hAnsi="Times New Roman" w:cs="Times New Roman"/>
          <w:lang w:eastAsia="ru-RU"/>
        </w:rPr>
        <w:t xml:space="preserve"> </w:t>
      </w:r>
      <w:r w:rsidR="003C2D41">
        <w:rPr>
          <w:rFonts w:ascii="Times New Roman" w:eastAsia="Times New Roman" w:hAnsi="Times New Roman" w:cs="Times New Roman"/>
          <w:lang w:eastAsia="ru-RU"/>
        </w:rPr>
        <w:t>данны</w:t>
      </w:r>
      <w:r w:rsidR="00E05D2E">
        <w:rPr>
          <w:rFonts w:ascii="Times New Roman" w:eastAsia="Times New Roman" w:hAnsi="Times New Roman" w:cs="Times New Roman"/>
          <w:lang w:eastAsia="ru-RU"/>
        </w:rPr>
        <w:t xml:space="preserve">й показатель составил </w:t>
      </w:r>
      <w:r w:rsidR="00557230" w:rsidRPr="004676E7">
        <w:rPr>
          <w:rFonts w:ascii="Times New Roman" w:eastAsia="Times New Roman" w:hAnsi="Times New Roman" w:cs="Times New Roman"/>
          <w:lang w:eastAsia="ru-RU"/>
        </w:rPr>
        <w:t>35%</w:t>
      </w:r>
      <w:r w:rsidR="003C2D41">
        <w:rPr>
          <w:rFonts w:ascii="Times New Roman" w:eastAsia="Times New Roman" w:hAnsi="Times New Roman" w:cs="Times New Roman"/>
          <w:lang w:eastAsia="ru-RU"/>
        </w:rPr>
        <w:t xml:space="preserve">. </w:t>
      </w:r>
      <w:r w:rsidR="003E6BA0" w:rsidRPr="004676E7">
        <w:rPr>
          <w:rFonts w:ascii="Times New Roman" w:eastAsia="Times New Roman" w:hAnsi="Times New Roman" w:cs="Times New Roman"/>
          <w:lang w:eastAsia="ru-RU"/>
        </w:rPr>
        <w:t>Московского педагогического государственного университет</w:t>
      </w:r>
      <w:r w:rsidR="00557230" w:rsidRPr="004676E7">
        <w:rPr>
          <w:rFonts w:ascii="Times New Roman" w:eastAsia="Times New Roman" w:hAnsi="Times New Roman" w:cs="Times New Roman"/>
          <w:lang w:eastAsia="ru-RU"/>
        </w:rPr>
        <w:t xml:space="preserve">а </w:t>
      </w:r>
      <w:r w:rsidR="00E05D2E" w:rsidRPr="004676E7">
        <w:rPr>
          <w:rFonts w:ascii="Times New Roman" w:hAnsi="Times New Roman" w:cs="Times New Roman"/>
        </w:rPr>
        <w:t xml:space="preserve">– </w:t>
      </w:r>
      <w:r w:rsidR="00557230" w:rsidRPr="004676E7">
        <w:rPr>
          <w:rFonts w:ascii="Times New Roman" w:eastAsia="Times New Roman" w:hAnsi="Times New Roman" w:cs="Times New Roman"/>
          <w:lang w:eastAsia="ru-RU"/>
        </w:rPr>
        <w:t>29%</w:t>
      </w:r>
      <w:r w:rsidR="003E6BA0" w:rsidRPr="004676E7">
        <w:rPr>
          <w:rFonts w:ascii="Times New Roman" w:eastAsia="Times New Roman" w:hAnsi="Times New Roman" w:cs="Times New Roman"/>
          <w:lang w:eastAsia="ru-RU"/>
        </w:rPr>
        <w:t>.</w:t>
      </w:r>
      <w:r w:rsidR="00073734" w:rsidRPr="004676E7">
        <w:rPr>
          <w:rFonts w:ascii="Times New Roman" w:eastAsia="Times New Roman" w:hAnsi="Times New Roman" w:cs="Times New Roman"/>
          <w:lang w:eastAsia="ru-RU"/>
        </w:rPr>
        <w:t xml:space="preserve"> </w:t>
      </w:r>
    </w:p>
    <w:p w:rsidR="00073734" w:rsidRPr="004676E7" w:rsidRDefault="00073734" w:rsidP="004676E7">
      <w:pPr>
        <w:tabs>
          <w:tab w:val="left" w:pos="426"/>
        </w:tabs>
        <w:spacing w:after="0" w:line="240" w:lineRule="auto"/>
        <w:ind w:firstLine="709"/>
        <w:jc w:val="both"/>
        <w:rPr>
          <w:rFonts w:ascii="Times New Roman" w:eastAsia="Times New Roman" w:hAnsi="Times New Roman" w:cs="Times New Roman"/>
          <w:lang w:eastAsia="ru-RU"/>
        </w:rPr>
      </w:pPr>
      <w:r w:rsidRPr="004676E7">
        <w:rPr>
          <w:rFonts w:ascii="Times New Roman" w:eastAsia="Times New Roman" w:hAnsi="Times New Roman" w:cs="Times New Roman"/>
          <w:lang w:eastAsia="ru-RU"/>
        </w:rPr>
        <w:t>Нельзя не обратить внимани</w:t>
      </w:r>
      <w:r w:rsidR="009F633F" w:rsidRPr="004676E7">
        <w:rPr>
          <w:rFonts w:ascii="Times New Roman" w:eastAsia="Times New Roman" w:hAnsi="Times New Roman" w:cs="Times New Roman"/>
          <w:lang w:eastAsia="ru-RU"/>
        </w:rPr>
        <w:t>я</w:t>
      </w:r>
      <w:r w:rsidRPr="004676E7">
        <w:rPr>
          <w:rFonts w:ascii="Times New Roman" w:eastAsia="Times New Roman" w:hAnsi="Times New Roman" w:cs="Times New Roman"/>
          <w:lang w:eastAsia="ru-RU"/>
        </w:rPr>
        <w:t xml:space="preserve"> на то, что расширение масштабов и качественно нового уровня реализации образовательных программ студентов и выпускников в зарубежных </w:t>
      </w:r>
      <w:r w:rsidR="003C2D41">
        <w:rPr>
          <w:rFonts w:ascii="Times New Roman" w:eastAsia="Times New Roman" w:hAnsi="Times New Roman" w:cs="Times New Roman"/>
          <w:lang w:eastAsia="ru-RU"/>
        </w:rPr>
        <w:t xml:space="preserve">педагогических </w:t>
      </w:r>
      <w:r w:rsidRPr="004676E7">
        <w:rPr>
          <w:rFonts w:ascii="Times New Roman" w:eastAsia="Times New Roman" w:hAnsi="Times New Roman" w:cs="Times New Roman"/>
          <w:lang w:eastAsia="ru-RU"/>
        </w:rPr>
        <w:t>вузах</w:t>
      </w:r>
      <w:r w:rsidR="00D172B8" w:rsidRPr="004676E7">
        <w:rPr>
          <w:rFonts w:ascii="Times New Roman" w:eastAsia="Times New Roman" w:hAnsi="Times New Roman" w:cs="Times New Roman"/>
          <w:lang w:eastAsia="ru-RU"/>
        </w:rPr>
        <w:t xml:space="preserve"> стран Содружества</w:t>
      </w:r>
      <w:r w:rsidRPr="004676E7">
        <w:rPr>
          <w:rFonts w:ascii="Times New Roman" w:eastAsia="Times New Roman" w:hAnsi="Times New Roman" w:cs="Times New Roman"/>
          <w:lang w:eastAsia="ru-RU"/>
        </w:rPr>
        <w:t xml:space="preserve"> с последующим получением национальных дипломов, должно идти параллельно с </w:t>
      </w:r>
      <w:r w:rsidR="00CA74E6" w:rsidRPr="004676E7">
        <w:rPr>
          <w:rFonts w:ascii="Times New Roman" w:eastAsia="Times New Roman" w:hAnsi="Times New Roman" w:cs="Times New Roman"/>
          <w:lang w:eastAsia="ru-RU"/>
        </w:rPr>
        <w:t>реализацией мероприятий по внешнему оцениванию реализуемых</w:t>
      </w:r>
      <w:r w:rsidRPr="004676E7">
        <w:rPr>
          <w:rFonts w:ascii="Times New Roman" w:eastAsia="Times New Roman" w:hAnsi="Times New Roman" w:cs="Times New Roman"/>
          <w:lang w:eastAsia="ru-RU"/>
        </w:rPr>
        <w:t xml:space="preserve"> образовател</w:t>
      </w:r>
      <w:r w:rsidR="00CA74E6" w:rsidRPr="004676E7">
        <w:rPr>
          <w:rFonts w:ascii="Times New Roman" w:eastAsia="Times New Roman" w:hAnsi="Times New Roman" w:cs="Times New Roman"/>
          <w:lang w:eastAsia="ru-RU"/>
        </w:rPr>
        <w:t>ь</w:t>
      </w:r>
      <w:r w:rsidRPr="004676E7">
        <w:rPr>
          <w:rFonts w:ascii="Times New Roman" w:eastAsia="Times New Roman" w:hAnsi="Times New Roman" w:cs="Times New Roman"/>
          <w:lang w:eastAsia="ru-RU"/>
        </w:rPr>
        <w:t>ных программ</w:t>
      </w:r>
      <w:r w:rsidR="00CA74E6" w:rsidRPr="004676E7">
        <w:rPr>
          <w:rFonts w:ascii="Times New Roman" w:eastAsia="Times New Roman" w:hAnsi="Times New Roman" w:cs="Times New Roman"/>
          <w:lang w:eastAsia="ru-RU"/>
        </w:rPr>
        <w:t>.</w:t>
      </w:r>
      <w:r w:rsidRPr="004676E7">
        <w:rPr>
          <w:rFonts w:ascii="Times New Roman" w:eastAsia="Times New Roman" w:hAnsi="Times New Roman" w:cs="Times New Roman"/>
          <w:lang w:eastAsia="ru-RU"/>
        </w:rPr>
        <w:t xml:space="preserve"> </w:t>
      </w:r>
    </w:p>
    <w:p w:rsidR="00D172B8" w:rsidRPr="004676E7" w:rsidRDefault="00CA74E6" w:rsidP="004676E7">
      <w:pPr>
        <w:pStyle w:val="a3"/>
        <w:tabs>
          <w:tab w:val="left" w:pos="426"/>
        </w:tabs>
        <w:spacing w:line="240" w:lineRule="auto"/>
        <w:ind w:left="0" w:firstLine="709"/>
        <w:jc w:val="both"/>
        <w:rPr>
          <w:sz w:val="22"/>
          <w:szCs w:val="22"/>
        </w:rPr>
      </w:pPr>
      <w:r w:rsidRPr="004676E7">
        <w:rPr>
          <w:sz w:val="22"/>
          <w:szCs w:val="22"/>
        </w:rPr>
        <w:t>Распределение ответов административно-управленческого персонала показывает, что в Тор-3 наиболее востребованных мероприятий по внешнему оцениванию реализуемых образовательных программ вход</w:t>
      </w:r>
      <w:r w:rsidR="00D82ED0">
        <w:rPr>
          <w:sz w:val="22"/>
          <w:szCs w:val="22"/>
        </w:rPr>
        <w:t>я</w:t>
      </w:r>
      <w:r w:rsidRPr="004676E7">
        <w:rPr>
          <w:sz w:val="22"/>
          <w:szCs w:val="22"/>
        </w:rPr>
        <w:t xml:space="preserve">т следующие: государственная итоговая аттестация (32%); промежуточная аттестация с привлечением представителей работодателей в качестве экзаменаторов (31%); государственная аккредитация, </w:t>
      </w:r>
      <w:proofErr w:type="spellStart"/>
      <w:r w:rsidRPr="004676E7">
        <w:rPr>
          <w:sz w:val="22"/>
          <w:szCs w:val="22"/>
        </w:rPr>
        <w:t>аккредитационный</w:t>
      </w:r>
      <w:proofErr w:type="spellEnd"/>
      <w:r w:rsidRPr="004676E7">
        <w:rPr>
          <w:sz w:val="22"/>
          <w:szCs w:val="22"/>
        </w:rPr>
        <w:t xml:space="preserve"> мониторинг (15%). А вот в число наименее </w:t>
      </w:r>
      <w:r w:rsidRPr="004676E7">
        <w:rPr>
          <w:sz w:val="22"/>
          <w:szCs w:val="22"/>
        </w:rPr>
        <w:lastRenderedPageBreak/>
        <w:t>популярных по эффективности</w:t>
      </w:r>
      <w:r w:rsidR="00D82ED0">
        <w:rPr>
          <w:sz w:val="22"/>
          <w:szCs w:val="22"/>
        </w:rPr>
        <w:t>, по мнению представителей вузов,</w:t>
      </w:r>
      <w:r w:rsidRPr="004676E7">
        <w:rPr>
          <w:sz w:val="22"/>
          <w:szCs w:val="22"/>
        </w:rPr>
        <w:t xml:space="preserve"> входят: независимые диагностики (например, в формате ЕГЭ) (3%), независимая аккредитация (0,4%), профессионально-общественная аккредитация (10%).</w:t>
      </w:r>
    </w:p>
    <w:p w:rsidR="00CA74E6" w:rsidRPr="004676E7" w:rsidRDefault="00D82ED0" w:rsidP="004676E7">
      <w:pPr>
        <w:pStyle w:val="a3"/>
        <w:tabs>
          <w:tab w:val="left" w:pos="426"/>
        </w:tabs>
        <w:spacing w:line="240" w:lineRule="auto"/>
        <w:ind w:left="0" w:firstLine="709"/>
        <w:jc w:val="both"/>
        <w:rPr>
          <w:sz w:val="22"/>
          <w:szCs w:val="22"/>
        </w:rPr>
      </w:pPr>
      <w:r>
        <w:rPr>
          <w:sz w:val="22"/>
          <w:szCs w:val="22"/>
        </w:rPr>
        <w:t>Полученное</w:t>
      </w:r>
      <w:r w:rsidR="00D172B8" w:rsidRPr="004676E7">
        <w:rPr>
          <w:sz w:val="22"/>
          <w:szCs w:val="22"/>
        </w:rPr>
        <w:t xml:space="preserve"> распределение</w:t>
      </w:r>
      <w:r w:rsidR="009F633F" w:rsidRPr="004676E7">
        <w:rPr>
          <w:sz w:val="22"/>
          <w:szCs w:val="22"/>
        </w:rPr>
        <w:t xml:space="preserve"> имеет свою специфику и показывает, что</w:t>
      </w:r>
      <w:r w:rsidR="007F4CF4" w:rsidRPr="004676E7">
        <w:rPr>
          <w:sz w:val="22"/>
          <w:szCs w:val="22"/>
        </w:rPr>
        <w:t xml:space="preserve"> </w:t>
      </w:r>
      <w:r w:rsidR="009F633F" w:rsidRPr="004676E7">
        <w:rPr>
          <w:sz w:val="22"/>
          <w:szCs w:val="22"/>
        </w:rPr>
        <w:t>лишь небольшая группа респондентов</w:t>
      </w:r>
      <w:r w:rsidR="000C7D6D" w:rsidRPr="004676E7">
        <w:rPr>
          <w:sz w:val="22"/>
          <w:szCs w:val="22"/>
        </w:rPr>
        <w:t xml:space="preserve"> выделяет </w:t>
      </w:r>
      <w:r w:rsidR="009F633F" w:rsidRPr="004676E7">
        <w:rPr>
          <w:sz w:val="22"/>
          <w:szCs w:val="22"/>
        </w:rPr>
        <w:t>направление,</w:t>
      </w:r>
      <w:r w:rsidR="007F4CF4" w:rsidRPr="004676E7">
        <w:rPr>
          <w:sz w:val="22"/>
          <w:szCs w:val="22"/>
        </w:rPr>
        <w:t xml:space="preserve"> связанное с международной аттестацией образовательных программ в признанных международных аттестационных центрах. </w:t>
      </w:r>
      <w:r w:rsidR="000C7D6D" w:rsidRPr="004676E7">
        <w:rPr>
          <w:sz w:val="22"/>
          <w:szCs w:val="22"/>
        </w:rPr>
        <w:t>Основная же часть структурных подразделений вузов ориентируется на оценивание со стороны государственных органов и работодателей</w:t>
      </w:r>
      <w:r w:rsidR="003C2D41">
        <w:rPr>
          <w:sz w:val="22"/>
          <w:szCs w:val="22"/>
        </w:rPr>
        <w:t xml:space="preserve"> в рамках своей страны/региона</w:t>
      </w:r>
      <w:r w:rsidR="000C7D6D" w:rsidRPr="004676E7">
        <w:rPr>
          <w:sz w:val="22"/>
          <w:szCs w:val="22"/>
        </w:rPr>
        <w:t>. Это связано с тем, что</w:t>
      </w:r>
      <w:r w:rsidR="004422A3">
        <w:rPr>
          <w:sz w:val="22"/>
          <w:szCs w:val="22"/>
        </w:rPr>
        <w:t xml:space="preserve"> данная форма оценивания еще не</w:t>
      </w:r>
      <w:r w:rsidR="000C7D6D" w:rsidRPr="004676E7">
        <w:rPr>
          <w:sz w:val="22"/>
          <w:szCs w:val="22"/>
        </w:rPr>
        <w:t>достаточно развита и не приобрела институциональный характер.</w:t>
      </w:r>
    </w:p>
    <w:p w:rsidR="00270A2C" w:rsidRPr="004676E7" w:rsidRDefault="00270A2C" w:rsidP="004676E7">
      <w:pPr>
        <w:tabs>
          <w:tab w:val="left" w:pos="426"/>
        </w:tabs>
        <w:spacing w:after="0" w:line="240" w:lineRule="auto"/>
        <w:ind w:firstLine="709"/>
        <w:jc w:val="both"/>
        <w:rPr>
          <w:rFonts w:ascii="Times New Roman" w:hAnsi="Times New Roman" w:cs="Times New Roman"/>
        </w:rPr>
      </w:pPr>
      <w:r w:rsidRPr="004676E7">
        <w:rPr>
          <w:rFonts w:ascii="Times New Roman" w:hAnsi="Times New Roman" w:cs="Times New Roman"/>
        </w:rPr>
        <w:t xml:space="preserve">Кадровое укрепление вузов, повышение профессионализма профессорско-преподавательского состава являются </w:t>
      </w:r>
      <w:r w:rsidR="003C2D41">
        <w:rPr>
          <w:rFonts w:ascii="Times New Roman" w:hAnsi="Times New Roman" w:cs="Times New Roman"/>
        </w:rPr>
        <w:t>одними из основных</w:t>
      </w:r>
      <w:r w:rsidRPr="004676E7">
        <w:rPr>
          <w:rFonts w:ascii="Times New Roman" w:hAnsi="Times New Roman" w:cs="Times New Roman"/>
        </w:rPr>
        <w:t xml:space="preserve"> составляющи</w:t>
      </w:r>
      <w:r w:rsidR="003C2D41">
        <w:rPr>
          <w:rFonts w:ascii="Times New Roman" w:hAnsi="Times New Roman" w:cs="Times New Roman"/>
        </w:rPr>
        <w:t>х,</w:t>
      </w:r>
      <w:r w:rsidRPr="004676E7">
        <w:rPr>
          <w:rFonts w:ascii="Times New Roman" w:hAnsi="Times New Roman" w:cs="Times New Roman"/>
        </w:rPr>
        <w:t xml:space="preserve"> определяющи</w:t>
      </w:r>
      <w:r w:rsidR="003C2D41">
        <w:rPr>
          <w:rFonts w:ascii="Times New Roman" w:hAnsi="Times New Roman" w:cs="Times New Roman"/>
        </w:rPr>
        <w:t xml:space="preserve">х </w:t>
      </w:r>
      <w:r w:rsidRPr="004676E7">
        <w:rPr>
          <w:rFonts w:ascii="Times New Roman" w:hAnsi="Times New Roman" w:cs="Times New Roman"/>
        </w:rPr>
        <w:t xml:space="preserve">качество образовательной деятельности. Распределение ответов показывает, что студенты </w:t>
      </w:r>
      <w:r w:rsidR="003C2D41">
        <w:rPr>
          <w:rFonts w:ascii="Times New Roman" w:hAnsi="Times New Roman" w:cs="Times New Roman"/>
        </w:rPr>
        <w:t>позитивно</w:t>
      </w:r>
      <w:r w:rsidRPr="004676E7">
        <w:rPr>
          <w:rFonts w:ascii="Times New Roman" w:hAnsi="Times New Roman" w:cs="Times New Roman"/>
        </w:rPr>
        <w:t xml:space="preserve"> оценивают профессорско-преподавательский состав вуза. </w:t>
      </w:r>
      <w:r w:rsidR="003C2D41">
        <w:rPr>
          <w:rFonts w:ascii="Times New Roman" w:hAnsi="Times New Roman" w:cs="Times New Roman"/>
        </w:rPr>
        <w:t>Средняя оценка по данному направлению – 4 балла.</w:t>
      </w:r>
      <w:r w:rsidRPr="004676E7">
        <w:rPr>
          <w:rFonts w:ascii="Times New Roman" w:hAnsi="Times New Roman" w:cs="Times New Roman"/>
        </w:rPr>
        <w:t xml:space="preserve"> Среди факторов, которые оцениваются студентами выше, чем в среднем по выборке, выделяются открытость преподавателя для коммуникации, уважительное отношение к студентам (соответственно 4,16 балов и 4,13 баллов). Несколько меньше тех, кто высоко оценивает то, что преподаватель мотивирует, вдохновляет, поддерживает обучающихся (3,72 балла). </w:t>
      </w:r>
    </w:p>
    <w:p w:rsidR="00270A2C" w:rsidRPr="004676E7" w:rsidRDefault="003C2D41" w:rsidP="004676E7">
      <w:pPr>
        <w:tabs>
          <w:tab w:val="left" w:pos="0"/>
        </w:tabs>
        <w:spacing w:after="0" w:line="240" w:lineRule="auto"/>
        <w:ind w:firstLine="709"/>
        <w:jc w:val="both"/>
        <w:rPr>
          <w:rFonts w:ascii="Times New Roman" w:hAnsi="Times New Roman" w:cs="Times New Roman"/>
          <w:i/>
        </w:rPr>
      </w:pPr>
      <w:r>
        <w:rPr>
          <w:rFonts w:ascii="Times New Roman" w:hAnsi="Times New Roman" w:cs="Times New Roman"/>
        </w:rPr>
        <w:t xml:space="preserve">Сравнение мнений </w:t>
      </w:r>
      <w:r w:rsidR="00D82ED0">
        <w:rPr>
          <w:rFonts w:ascii="Times New Roman" w:hAnsi="Times New Roman" w:cs="Times New Roman"/>
        </w:rPr>
        <w:t xml:space="preserve">студенческой </w:t>
      </w:r>
      <w:r>
        <w:rPr>
          <w:rFonts w:ascii="Times New Roman" w:hAnsi="Times New Roman" w:cs="Times New Roman"/>
        </w:rPr>
        <w:t>молодежи показывает</w:t>
      </w:r>
      <w:r w:rsidR="00270A2C" w:rsidRPr="004676E7">
        <w:rPr>
          <w:rFonts w:ascii="Times New Roman" w:hAnsi="Times New Roman" w:cs="Times New Roman"/>
        </w:rPr>
        <w:t>,</w:t>
      </w:r>
      <w:r>
        <w:rPr>
          <w:rFonts w:ascii="Times New Roman" w:hAnsi="Times New Roman" w:cs="Times New Roman"/>
        </w:rPr>
        <w:t xml:space="preserve"> что,</w:t>
      </w:r>
      <w:r w:rsidR="00270A2C" w:rsidRPr="004676E7">
        <w:rPr>
          <w:rFonts w:ascii="Times New Roman" w:hAnsi="Times New Roman" w:cs="Times New Roman"/>
        </w:rPr>
        <w:t xml:space="preserve"> наряду с общими требования</w:t>
      </w:r>
      <w:r w:rsidR="00751832">
        <w:rPr>
          <w:rFonts w:ascii="Times New Roman" w:hAnsi="Times New Roman" w:cs="Times New Roman"/>
        </w:rPr>
        <w:t>ми</w:t>
      </w:r>
      <w:r w:rsidR="00270A2C" w:rsidRPr="004676E7">
        <w:rPr>
          <w:rFonts w:ascii="Times New Roman" w:hAnsi="Times New Roman" w:cs="Times New Roman"/>
        </w:rPr>
        <w:t xml:space="preserve"> к преподавателям (</w:t>
      </w:r>
      <w:r w:rsidR="00751832">
        <w:rPr>
          <w:rFonts w:ascii="Times New Roman" w:hAnsi="Times New Roman" w:cs="Times New Roman"/>
        </w:rPr>
        <w:t>«</w:t>
      </w:r>
      <w:r w:rsidR="00270A2C" w:rsidRPr="004676E7">
        <w:rPr>
          <w:rFonts w:ascii="Times New Roman" w:hAnsi="Times New Roman" w:cs="Times New Roman"/>
        </w:rPr>
        <w:t>хотелось бы видеть больше преподавателей из российских вузов</w:t>
      </w:r>
      <w:r w:rsidR="00751832">
        <w:rPr>
          <w:rFonts w:ascii="Times New Roman" w:hAnsi="Times New Roman" w:cs="Times New Roman"/>
        </w:rPr>
        <w:t>»</w:t>
      </w:r>
      <w:r w:rsidR="00270A2C" w:rsidRPr="004676E7">
        <w:rPr>
          <w:rFonts w:ascii="Times New Roman" w:hAnsi="Times New Roman" w:cs="Times New Roman"/>
        </w:rPr>
        <w:t xml:space="preserve"> и др.), </w:t>
      </w:r>
      <w:r>
        <w:rPr>
          <w:rFonts w:ascii="Times New Roman" w:hAnsi="Times New Roman" w:cs="Times New Roman"/>
        </w:rPr>
        <w:t xml:space="preserve">респонденты </w:t>
      </w:r>
      <w:r w:rsidR="00270A2C" w:rsidRPr="004676E7">
        <w:rPr>
          <w:rFonts w:ascii="Times New Roman" w:hAnsi="Times New Roman" w:cs="Times New Roman"/>
        </w:rPr>
        <w:t>определяют и конкретные предложения в отношении совершенствования кадрового состава. В своих оценках респонденты обращали внимание на практический опыт преподавательского корпуса</w:t>
      </w:r>
      <w:r w:rsidR="009F56F0">
        <w:rPr>
          <w:rFonts w:ascii="Times New Roman" w:hAnsi="Times New Roman" w:cs="Times New Roman"/>
        </w:rPr>
        <w:t>.</w:t>
      </w:r>
    </w:p>
    <w:p w:rsidR="007E225D" w:rsidRDefault="007E225D" w:rsidP="004676E7">
      <w:pPr>
        <w:tabs>
          <w:tab w:val="left" w:pos="426"/>
        </w:tabs>
        <w:spacing w:after="0" w:line="240" w:lineRule="auto"/>
        <w:ind w:firstLine="709"/>
        <w:jc w:val="center"/>
        <w:rPr>
          <w:rFonts w:ascii="Times New Roman" w:hAnsi="Times New Roman" w:cs="Times New Roman"/>
          <w:b/>
        </w:rPr>
      </w:pPr>
    </w:p>
    <w:sectPr w:rsidR="007E225D" w:rsidSect="004676E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03" w:rsidRDefault="00E67903" w:rsidP="004676E7">
      <w:pPr>
        <w:spacing w:after="0" w:line="240" w:lineRule="auto"/>
      </w:pPr>
      <w:r>
        <w:separator/>
      </w:r>
    </w:p>
  </w:endnote>
  <w:endnote w:type="continuationSeparator" w:id="0">
    <w:p w:rsidR="00E67903" w:rsidRDefault="00E67903" w:rsidP="0046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03" w:rsidRDefault="00E67903" w:rsidP="004676E7">
      <w:pPr>
        <w:spacing w:after="0" w:line="240" w:lineRule="auto"/>
      </w:pPr>
      <w:r>
        <w:separator/>
      </w:r>
    </w:p>
  </w:footnote>
  <w:footnote w:type="continuationSeparator" w:id="0">
    <w:p w:rsidR="00E67903" w:rsidRDefault="00E67903" w:rsidP="00467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48699"/>
      <w:docPartObj>
        <w:docPartGallery w:val="Page Numbers (Top of Page)"/>
        <w:docPartUnique/>
      </w:docPartObj>
    </w:sdtPr>
    <w:sdtEndPr/>
    <w:sdtContent>
      <w:p w:rsidR="00A4445F" w:rsidRDefault="00260294">
        <w:pPr>
          <w:pStyle w:val="a5"/>
          <w:jc w:val="center"/>
        </w:pPr>
        <w:r>
          <w:fldChar w:fldCharType="begin"/>
        </w:r>
        <w:r>
          <w:instrText xml:space="preserve"> PAGE   \* MERGEFORMAT </w:instrText>
        </w:r>
        <w:r>
          <w:fldChar w:fldCharType="separate"/>
        </w:r>
        <w:r w:rsidR="00152505">
          <w:rPr>
            <w:noProof/>
          </w:rPr>
          <w:t>8</w:t>
        </w:r>
        <w:r>
          <w:rPr>
            <w:noProof/>
          </w:rPr>
          <w:fldChar w:fldCharType="end"/>
        </w:r>
      </w:p>
    </w:sdtContent>
  </w:sdt>
  <w:p w:rsidR="00A4445F" w:rsidRDefault="00A444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368"/>
    <w:multiLevelType w:val="hybridMultilevel"/>
    <w:tmpl w:val="6B54F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825C6C"/>
    <w:multiLevelType w:val="hybridMultilevel"/>
    <w:tmpl w:val="16E2500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49C48FB"/>
    <w:multiLevelType w:val="hybridMultilevel"/>
    <w:tmpl w:val="42B2FC54"/>
    <w:lvl w:ilvl="0" w:tplc="A4584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184C5B"/>
    <w:multiLevelType w:val="hybridMultilevel"/>
    <w:tmpl w:val="29A63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B2"/>
    <w:rsid w:val="0005628F"/>
    <w:rsid w:val="000631BF"/>
    <w:rsid w:val="00073734"/>
    <w:rsid w:val="00080519"/>
    <w:rsid w:val="00095487"/>
    <w:rsid w:val="000C7D6D"/>
    <w:rsid w:val="000D28FB"/>
    <w:rsid w:val="000D54F3"/>
    <w:rsid w:val="00110233"/>
    <w:rsid w:val="00117237"/>
    <w:rsid w:val="00130110"/>
    <w:rsid w:val="00133217"/>
    <w:rsid w:val="00152505"/>
    <w:rsid w:val="00155553"/>
    <w:rsid w:val="00164076"/>
    <w:rsid w:val="00177FE5"/>
    <w:rsid w:val="001835EB"/>
    <w:rsid w:val="00184CB8"/>
    <w:rsid w:val="001956B2"/>
    <w:rsid w:val="001A184F"/>
    <w:rsid w:val="001A2790"/>
    <w:rsid w:val="001A3F56"/>
    <w:rsid w:val="001A5E02"/>
    <w:rsid w:val="001E3D01"/>
    <w:rsid w:val="002249A9"/>
    <w:rsid w:val="00243C71"/>
    <w:rsid w:val="00260294"/>
    <w:rsid w:val="002604D2"/>
    <w:rsid w:val="00265975"/>
    <w:rsid w:val="00270A2C"/>
    <w:rsid w:val="002B35C5"/>
    <w:rsid w:val="002B3EEE"/>
    <w:rsid w:val="002C470B"/>
    <w:rsid w:val="002F3DC5"/>
    <w:rsid w:val="003278D7"/>
    <w:rsid w:val="00327D65"/>
    <w:rsid w:val="00356BC5"/>
    <w:rsid w:val="003578FC"/>
    <w:rsid w:val="003874AF"/>
    <w:rsid w:val="003A1156"/>
    <w:rsid w:val="003C2D41"/>
    <w:rsid w:val="003E6BA0"/>
    <w:rsid w:val="00400614"/>
    <w:rsid w:val="00427B6F"/>
    <w:rsid w:val="004422A3"/>
    <w:rsid w:val="00451687"/>
    <w:rsid w:val="004676E7"/>
    <w:rsid w:val="00474021"/>
    <w:rsid w:val="004A4B0D"/>
    <w:rsid w:val="004A4F96"/>
    <w:rsid w:val="004B3E85"/>
    <w:rsid w:val="004B57CF"/>
    <w:rsid w:val="00503C60"/>
    <w:rsid w:val="005221D8"/>
    <w:rsid w:val="00522A16"/>
    <w:rsid w:val="00557230"/>
    <w:rsid w:val="005762AF"/>
    <w:rsid w:val="00582AA8"/>
    <w:rsid w:val="00590B58"/>
    <w:rsid w:val="00597BEE"/>
    <w:rsid w:val="005A604C"/>
    <w:rsid w:val="005A7CF3"/>
    <w:rsid w:val="005F29A4"/>
    <w:rsid w:val="006023DA"/>
    <w:rsid w:val="006108BF"/>
    <w:rsid w:val="006833FF"/>
    <w:rsid w:val="006A1DC1"/>
    <w:rsid w:val="006B3A53"/>
    <w:rsid w:val="006D4B21"/>
    <w:rsid w:val="006E1FC8"/>
    <w:rsid w:val="007022C6"/>
    <w:rsid w:val="00721809"/>
    <w:rsid w:val="0073792B"/>
    <w:rsid w:val="00737F05"/>
    <w:rsid w:val="00751832"/>
    <w:rsid w:val="007537BF"/>
    <w:rsid w:val="00764B2F"/>
    <w:rsid w:val="00766668"/>
    <w:rsid w:val="007934A8"/>
    <w:rsid w:val="007C33C4"/>
    <w:rsid w:val="007D1D8C"/>
    <w:rsid w:val="007E0EF8"/>
    <w:rsid w:val="007E225D"/>
    <w:rsid w:val="007F4CF4"/>
    <w:rsid w:val="00857BE6"/>
    <w:rsid w:val="008629F8"/>
    <w:rsid w:val="00874B4E"/>
    <w:rsid w:val="008B63A5"/>
    <w:rsid w:val="008C1F51"/>
    <w:rsid w:val="008C3D52"/>
    <w:rsid w:val="008E7268"/>
    <w:rsid w:val="00900B23"/>
    <w:rsid w:val="00942F76"/>
    <w:rsid w:val="00950226"/>
    <w:rsid w:val="009509E5"/>
    <w:rsid w:val="009939D4"/>
    <w:rsid w:val="009C745C"/>
    <w:rsid w:val="009D17A2"/>
    <w:rsid w:val="009F56F0"/>
    <w:rsid w:val="009F633F"/>
    <w:rsid w:val="00A26866"/>
    <w:rsid w:val="00A31545"/>
    <w:rsid w:val="00A4445F"/>
    <w:rsid w:val="00A45CAC"/>
    <w:rsid w:val="00A651D0"/>
    <w:rsid w:val="00A72D6D"/>
    <w:rsid w:val="00A96CFF"/>
    <w:rsid w:val="00AA0255"/>
    <w:rsid w:val="00AB2680"/>
    <w:rsid w:val="00AB7AAD"/>
    <w:rsid w:val="00AC43D4"/>
    <w:rsid w:val="00AC49B8"/>
    <w:rsid w:val="00AD1672"/>
    <w:rsid w:val="00AE1FDC"/>
    <w:rsid w:val="00AF0C42"/>
    <w:rsid w:val="00AF47C0"/>
    <w:rsid w:val="00B1457C"/>
    <w:rsid w:val="00B503A9"/>
    <w:rsid w:val="00B67027"/>
    <w:rsid w:val="00B7347E"/>
    <w:rsid w:val="00B947DE"/>
    <w:rsid w:val="00BA3318"/>
    <w:rsid w:val="00BC24ED"/>
    <w:rsid w:val="00BD4554"/>
    <w:rsid w:val="00C37B0F"/>
    <w:rsid w:val="00C413CC"/>
    <w:rsid w:val="00C72027"/>
    <w:rsid w:val="00C744ED"/>
    <w:rsid w:val="00C86A65"/>
    <w:rsid w:val="00CA00EC"/>
    <w:rsid w:val="00CA74E6"/>
    <w:rsid w:val="00CB7F7E"/>
    <w:rsid w:val="00CD0048"/>
    <w:rsid w:val="00D161C3"/>
    <w:rsid w:val="00D172B8"/>
    <w:rsid w:val="00D33E4E"/>
    <w:rsid w:val="00D36A7D"/>
    <w:rsid w:val="00D81A10"/>
    <w:rsid w:val="00D82ED0"/>
    <w:rsid w:val="00DA1CD1"/>
    <w:rsid w:val="00DC404B"/>
    <w:rsid w:val="00DD48C2"/>
    <w:rsid w:val="00E05D2E"/>
    <w:rsid w:val="00E27FA6"/>
    <w:rsid w:val="00E5096F"/>
    <w:rsid w:val="00E5561D"/>
    <w:rsid w:val="00E61844"/>
    <w:rsid w:val="00E67903"/>
    <w:rsid w:val="00E7258A"/>
    <w:rsid w:val="00E742CD"/>
    <w:rsid w:val="00ED6191"/>
    <w:rsid w:val="00EF235D"/>
    <w:rsid w:val="00EF4BD4"/>
    <w:rsid w:val="00F00BF5"/>
    <w:rsid w:val="00F06E26"/>
    <w:rsid w:val="00F12B62"/>
    <w:rsid w:val="00F95ACC"/>
    <w:rsid w:val="00FA148D"/>
    <w:rsid w:val="00FB0342"/>
    <w:rsid w:val="00FF0F0D"/>
    <w:rsid w:val="00FF1653"/>
    <w:rsid w:val="00FF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8A429-1B66-4A43-8F04-5BB5A1FF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6BA0"/>
    <w:pPr>
      <w:spacing w:after="0"/>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locked/>
    <w:rsid w:val="003E6BA0"/>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67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6E7"/>
  </w:style>
  <w:style w:type="paragraph" w:styleId="a7">
    <w:name w:val="footer"/>
    <w:basedOn w:val="a"/>
    <w:link w:val="a8"/>
    <w:uiPriority w:val="99"/>
    <w:semiHidden/>
    <w:unhideWhenUsed/>
    <w:rsid w:val="004676E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6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AAE35-7DAA-45BE-A4E2-C577B22E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dc:creator>
  <cp:lastModifiedBy>Г. Казак</cp:lastModifiedBy>
  <cp:revision>39</cp:revision>
  <dcterms:created xsi:type="dcterms:W3CDTF">2022-10-18T07:20:00Z</dcterms:created>
  <dcterms:modified xsi:type="dcterms:W3CDTF">2022-10-18T11:00:00Z</dcterms:modified>
</cp:coreProperties>
</file>